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phnom_dek_slag_traj</w:t>
      </w:r>
    </w:p>
    <w:p>
      <w:r>
        <w:t xml:space="preserve"> </w:t>
      </w:r>
    </w:p>
    <w:p>
      <w:pPr>
        <w:pStyle w:val="Heading2"/>
      </w:pPr>
      <w:r>
        <w:t>Title</w:t>
      </w:r>
    </w:p>
    <w:p>
      <w:r>
        <w:t>multimodal compositional and microstructural analysis to reconstruct technological trajectories of iron smelting at phnom dek (7th–20th century ce)</w:t>
      </w:r>
    </w:p>
    <w:p>
      <w:r>
        <w:t xml:space="preserve"> </w:t>
      </w:r>
    </w:p>
    <w:p>
      <w:pPr>
        <w:pStyle w:val="Heading2"/>
      </w:pPr>
      <w:r>
        <w:t>Short Hypothesis</w:t>
      </w:r>
    </w:p>
    <w:p>
      <w:r>
        <w:t>Systematic shifts in slag composition and microstructure across stratigraphic phases at Phnom Dek are caused by changes in smelting recipes and operating parameters, so that compositional clusters combined with textural metrics will reliably predict experimentally replicated recipe parameters better than chance.</w:t>
      </w:r>
    </w:p>
    <w:p>
      <w:r>
        <w:t xml:space="preserve"> </w:t>
      </w:r>
    </w:p>
    <w:p>
      <w:pPr>
        <w:pStyle w:val="Heading2"/>
      </w:pPr>
      <w:r>
        <w:t>Related Work</w:t>
      </w:r>
    </w:p>
    <w:p>
      <w:r>
        <w:t>Previous archaeometallurgical studies combine bulk chemical profiling (XRF, ICP-MS), microstructural microscopy (optical, SEM-EDS), and isotopic methods to infer ore sources and smelting practices. Experimental archaeology is used to link process variables to slag outcomes. Common approaches rely on untransformed compositional data, simple PCA, or single-technique lines of evidence. Limitations include inadequate treatment of compositional closure (leading to biased distances), poor propagation of instrument uncertainty into multivariate tests, small or unbalanced sample sizes without explicit power analyses, limited ore-baseline coverage, reliance on whole-rock isotopes without weak-acid leach comparison, and qualitative microstructural matching without quantitative, validated segmentation metrics. Reproducibility is weakened by missing simulation code, sparse QA/QC reporting, and few studies that integrate experimental smelts with rigorous statistical matching.</w:t>
      </w:r>
    </w:p>
    <w:p>
      <w:r>
        <w:t xml:space="preserve"> </w:t>
      </w:r>
    </w:p>
    <w:p>
      <w:pPr>
        <w:pStyle w:val="Heading2"/>
      </w:pPr>
      <w:r>
        <w:t>Abstract</w:t>
      </w:r>
    </w:p>
    <w:p>
      <w:r>
        <w:t>This project addresses how iron-smelting recipes and traditions changed at Phnom Dek from the 7th to the 20th century CE by combining compositional, isotopic, and microstructural evidence with experimental replication and explicit statistical power assessment. We apply closed-data methods (centered log-ratio for visualization, isometric log-ratio for inference), systematic zero handling, and end-to-end uncertainty propagation from instrument precision into multivariate tests. A staged workflow uses a pilot subset for clustering (pXRF, LOI, thin-section, SEM-EDS), then selects representative and outlier slags for LA-ICP-MS and targeted Pb/Fe isotope work including weak-acid leaches. Parallel experimental smelts reproduce candidate recipes and furnace geometries; polished-section image analysis yields quantitative textural metrics. Main contributions are (1) reproducible multivariate power simulations for CLR/ILR data using pilot covariances and measurement-noise injection, (2) decision rules for leach vs whole-rock isotope interpretation, and (3) validated quantitative matching between archaeological slags and experiments. Expected outcomes are defensible sample-size rules, transparent provenance/process assignments, and an open dataset and code repository.</w:t>
      </w:r>
    </w:p>
    <w:p>
      <w:r>
        <w:t xml:space="preserve"> </w:t>
      </w:r>
    </w:p>
    <w:p>
      <w:pPr>
        <w:pStyle w:val="Heading2"/>
      </w:pPr>
      <w:r>
        <w:t>Experiments</w:t>
      </w:r>
    </w:p>
    <w:p>
      <w:r>
        <w:t>Datasets: archaeological slag n_target = 80 (pilot n_pilot = 15), ore references n_ore = 12-20 (3-5 hand-specimens per outcrop), metal/tuyère/charcoal n = 20; experimental smelts: 3 furnace geometries × 3 recipe variants × 4 replicates = 36 smelts. Baselines: (A) naive bulk-chem pipeline (raw compositional PCA), (B) compositional pipeline (CLR/ILR transforms) without microstructure, (C) microstructure-only (segmentation metrics), (D) full multimodal pipeline (chemistry + microstructure + isotopes). Analytical pipeline: field 3D-photo, pXRF, LOI (105°C, 950–1000°C), thin sections, SEM-EDS, LA-ICP-MS, Pb leach (0.5 M acetic acid, S:L 1:20, 24 h) + whole-rock HF-HNO3; isotopes by MC-ICP-MS. Data processing: replace rounded zeros with multiplicative Bayesian replacement (cmultRepl), visualize CLR, infer on ILR balances. Power/pilot simulations: archive pilot CLR/ILR covariance matrices, inject measurement-noise sampled from per-element instrument precision distributions, run Monte Carlo (n=1000) to compute required n per group for target Mahalanobis-distance values (use fixed seed = 42). Evaluation metrics: classification accuracy, precision/recall/F1, ROC-AUC (macro), confusion matrices, Mahalanobis-distance separation distributions, PERMANOVA p-values, Bayesian MixSIAR posterior odds for provenance, coverage of 95% CI after uncertainty propagation, and percent reproducibility (RSD) on duplicates. Cross-validation: stratified k-fold CV (k=5), nested CV for hyperparameter tuning. Ablations: (1) with vs without propagated measurement-noise, (2) bulk-chem only vs bulk+microstructure, (3) leach+whole-rock vs whole-rock-only isotope inputs, (4) homoscedastic vs heteroscedastic covariance in simulations. Reproducibility: store random seeds, pilot covariance matrices, and full simulation outputs in repository.</w:t>
      </w:r>
    </w:p>
    <w:p>
      <w:r>
        <w:t xml:space="preserve"> </w:t>
      </w:r>
    </w:p>
    <w:p>
      <w:pPr>
        <w:pStyle w:val="Heading2"/>
      </w:pPr>
      <w:r>
        <w:t>Risk Factors And Limitations</w:t>
      </w:r>
    </w:p>
    <w:p>
      <w:r>
        <w:t>1) Measurement uncertainty: instrument precision and detection limits may inflate within-group variance; propagated noise can reduce apparent separability. 2) Sample preservation and context: altered or redeposited slags and contaminated charcoal can bias chronology and recipes. 3) Limited ore-baseline coverage: sparse or unrepresentative ore sampling can make provenance assignments inconclusive. 4) Isotope ambiguity: Pb and Fe isotopes can be altered by recycling and mixing, limiting source resolution. 5) Compositional assumptions: ILR/CLR choices and zero-replacement methods influence results and may not fully capture real geochemical processes. 6) Experimental realism: modern experimental smelts may not reproduce ancient fuels, furnace wear, or operator skill, limiting direct comparability. 7) Small-group statistics: if groups are smaller than simulated targets, multivariate power and classifier calibration will be weak. 8) Reproducibility risk: without containerized code and exact metadata, others may not replicate analyses. 9) Generalization: findings at Phnom Dek may not transfer to other regions with different ores, fuels, or cultural practices.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