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artificial_creativity</w:t>
      </w:r>
    </w:p>
    <w:p>
      <w:r>
        <w:t xml:space="preserve"> </w:t>
      </w:r>
    </w:p>
    <w:p>
      <w:pPr>
        <w:pStyle w:val="Heading2"/>
      </w:pPr>
      <w:r>
        <w:t>Title</w:t>
      </w:r>
    </w:p>
    <w:p>
      <w:r>
        <w:t>Evaluating apparent AI creativity by combining intrinsic-motivation signals with constraint-aware generation and human-model process comparison</w:t>
      </w:r>
    </w:p>
    <w:p>
      <w:r>
        <w:t xml:space="preserve"> </w:t>
      </w:r>
    </w:p>
    <w:p>
      <w:pPr>
        <w:pStyle w:val="Heading2"/>
      </w:pPr>
      <w:r>
        <w:t>Short Hypothesis</w:t>
      </w:r>
    </w:p>
    <w:p>
      <w:r>
        <w:t>Augmenting a generative model with normalized intrinsic-motivation rewards (novelty N, learning progress LP, information gain IG) while enforcing constraint penalties (L_violation) causes an increase in human-rated creativity scores versus a task-only baseline, holding constraint adherence constant.</w:t>
      </w:r>
    </w:p>
    <w:p>
      <w:r>
        <w:t xml:space="preserve"> </w:t>
      </w:r>
    </w:p>
    <w:p>
      <w:pPr>
        <w:pStyle w:val="Heading2"/>
      </w:pPr>
      <w:r>
        <w:t>Related Work</w:t>
      </w:r>
    </w:p>
    <w:p>
      <w:r>
        <w:t>Prior work spans computational creativity systems, generative models applied to art and music (examples: GAN-generated art and neural painting), intrinsic motivation in machine learning (internal rewards such as novelty and learning progress used to drive exploration), and human evaluation protocols for creativity (subjective ratings of novelty and value). Limitations in existing approaches include: lack of formal, normalized definitions for intrinsic signals that are comparable across models and scales; reliance on surface-level proxy metrics that misalign with diverse human judgments; insufficient process-level comparisons (latent trajectories, attention patterns) between humans and models; weak treatments of constraint enforcement and repair in generation; and limited fairness testing across rater demographics. Existing evaluations often conflate novelty with creativity and do not test multi-objective tradeoffs between novelty, usefulness, and constraint adherence.</w:t>
      </w:r>
    </w:p>
    <w:p>
      <w:r>
        <w:t xml:space="preserve"> </w:t>
      </w:r>
    </w:p>
    <w:p>
      <w:pPr>
        <w:pStyle w:val="Heading2"/>
      </w:pPr>
      <w:r>
        <w:t>Abstract</w:t>
      </w:r>
    </w:p>
    <w:p>
      <w:r>
        <w:t>We address whether generative AI systems whose outputs are correlated with human inputs in opaque ways can be considered creative. We propose a rigorous evaluation framework that augments generative models with normalized intrinsic-motivation signals—novelty (N), learning progress (LP), and information gain (IG)—and a formal constraint-violation loss (L_violation). The main contribution is an auditable specification: formal definitions and normalization of intrinsic signals, a constraint taxonomy (hard vs. soft) with loss formulations, and a human-centered evaluation combining direct ratings (novelty, usefulness, coherence) with process-level similarity tests (latent trajectory shape, representational dimensionality, Mantel matrix comparisons). Expected outcomes are: (1) measurable effects of intrinsic rewards on human-rated creativity, (2) empirical sensitivity curves for proxy thresholds, and (3) clarity on when opaque model correlations produce outputs humans accept as creative. The framework produces reproducible artifacts for benchmarking, fairness testing, and governance of artificial creativity claims.</w:t>
      </w:r>
    </w:p>
    <w:p>
      <w:r>
        <w:t xml:space="preserve"> </w:t>
      </w:r>
    </w:p>
    <w:p>
      <w:pPr>
        <w:pStyle w:val="Heading2"/>
      </w:pPr>
      <w:r>
        <w:t>Experiments</w:t>
      </w:r>
    </w:p>
    <w:p>
      <w:r>
        <w:t>Datasets: Visual: WikiArt public-domain subset (200 prompts) + Open Images CC for context; Music: MAESTRO segments + CC0 MIDI (100 prompts); Text: Project Gutenberg public-domain prompts (200 prompts). Baselines: (A) task-only generative model (no intrinsic rewards), (B) symbolic-only or template-based generator, (C) human baseline (creative responses from qualified humans). Model conditions: learned-only, learned+intrinsic (full R_intrinsic), ablations: N-only, LP-only, IG-only, N+LP. Evaluation metrics: Primary human ratings on 5-point scales for Novelty, Usefulness/Value, Coherence, and Overall Creativity; constraint_adherence rate (% of outputs meeting hard constraints); proxy alignment metrics: Spearman rho between proxy scores and human ratings, Expected Calibration Error (ECE); process-level metrics: latent trajectory curvature, participation ratio (dimensionality), representational distance matrix correlation (Mantel test), cross-correlation between human fixation peaks and model attention (where available). Setup: within-subjects design, 3 model conditions × domain, 30 raters per domain, 100 items per condition (increase to 200 for sensitivity). Human-eval: randomized counterbalancing, rater calibration bundle (60 gold items), IRR targets Krippendorff’s alpha ≥0.7. Ablation and sensitivity studies: sweep α, β, γ and λ, μ over specified ranges; run proxy-threshold sensitivity simulations for Spearman rho thresholds {0.2,0.3,0.4} and ECE {0.05,0.10,0.20}; report Pareto frontier over (creativity rating, violation rate) by tracing λ–μ grid. Fairness tests: per-group calibration and group ECE stratified by rater demographics.</w:t>
      </w:r>
    </w:p>
    <w:p>
      <w:r>
        <w:t xml:space="preserve"> </w:t>
      </w:r>
    </w:p>
    <w:p>
      <w:pPr>
        <w:pStyle w:val="Heading2"/>
      </w:pPr>
      <w:r>
        <w:t>Risk Factors And Limitations</w:t>
      </w:r>
    </w:p>
    <w:p>
      <w:r>
        <w:t>Technical failure modes: reward hacking where models maximize novelty proxies without meaningful output (e.g., token repetition), mode collapse (loss of diversity), instability from poorly normalized intrinsic signals, and adversarial inputs that bypass constraints. Data and evaluation biases: proxy metrics may misalign with cultural or demographic groups, rater bias and low inter-rater reliability for subjective judgments, and sampling bias in public-domain datasets. Scalability and compute: tuning α/β/γ and running Pareto sweeps require substantial GPU-hours and storage for checkpoints; pilot budgets may limit exploration. Generalization limits: results may not transfer across domains, languages, or cultural contexts; process-level similarity does not imply shared understanding or intentionality. Legal/ethical constraints: licensing limits for some datasets and potential disputes over use of artistic styles. Measurement limits: human ratings capture perceived creativity but not deeper epistemic or existential aspects of creativity.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