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single_indentation_sibudu</w:t>
      </w:r>
    </w:p>
    <w:p>
      <w:r>
        <w:t xml:space="preserve"> </w:t>
      </w:r>
    </w:p>
    <w:p>
      <w:pPr>
        <w:pStyle w:val="Heading2"/>
      </w:pPr>
      <w:r>
        <w:t>Title</w:t>
      </w:r>
    </w:p>
    <w:p>
      <w:r>
        <w:t>Single-indentation instrumented test to obtain hardness and stiffness as predictors of fracture-toughness and raw-material selection in Sibudu Middle Stone Age toolstones</w:t>
      </w:r>
    </w:p>
    <w:p>
      <w:r>
        <w:t xml:space="preserve"> </w:t>
      </w:r>
    </w:p>
    <w:p>
      <w:pPr>
        <w:pStyle w:val="Heading2"/>
      </w:pPr>
      <w:r>
        <w:t>Short Hypothesis</w:t>
      </w:r>
    </w:p>
    <w:p>
      <w:r>
        <w:t>A single instrumented indentation test that measures hardness (H) and elastic stiffness (Young's modulus, E) can, via calibrated proxies (e.g., H/Es and H^3/Er^2), predict fracture-toughness (KIC) well enough to explain raw-material selection and edge-related tool shapes in Sibudu assemblages.</w:t>
      </w:r>
    </w:p>
    <w:p>
      <w:r>
        <w:t xml:space="preserve"> </w:t>
      </w:r>
    </w:p>
    <w:p>
      <w:pPr>
        <w:pStyle w:val="Heading2"/>
      </w:pPr>
      <w:r>
        <w:t>Related Work</w:t>
      </w:r>
    </w:p>
    <w:p>
      <w:r>
        <w:t>Existing approaches fall into two main groups: direct fracture-toughness methods and instrumented indentation proxies. Direct methods use microindentation fracture tests (Vickers radial-crack or cube-corner indents) or bulk fracture tests to estimate KIC (fracture-toughness measures resistance to crack growth). These give physical 'ground truth' but require well-formed cracks, larger samples, and can damage artifacts. Instrumented nano/micro-indentation measures hardness (resistance to permanent denting) and reduced modulus Er (stiffness from loading curves) and uses proxies like H/Er or H^3/Er^2 to infer fracture behavior. Limitations: proxies are often unvalidated for archaeological lithologies, polished surfaces are typically required, indentation size effects (ISE) and surface roughness bias results, and paired datasets linking direct KIC and indentation proxies per lithology are scarce. Prior work also often lacks full uncertainty propagation (imaging, Poisson's ratio, operator error) and integration with petrography, limiting interpretability for heterogeneous stone types like those at Sibudu.</w:t>
      </w:r>
    </w:p>
    <w:p>
      <w:r>
        <w:t xml:space="preserve"> </w:t>
      </w:r>
    </w:p>
    <w:p>
      <w:pPr>
        <w:pStyle w:val="Heading2"/>
      </w:pPr>
      <w:r>
        <w:t>Abstract</w:t>
      </w:r>
    </w:p>
    <w:p>
      <w:r>
        <w:t>We propose and test a simplified single-indentation protocol to measure hardness and elastic stiffness from one instrumented indent and to evaluate whether these measures can predict fracture-toughness and thereby explain raw-material selection and tool-shape outcomes at the Middle Stone Age site Sibudu. The method uses calibrated spherical and Berkovich indentations on archaeological and reference specimens to produce H (hardness) and Er (reduced modulus), converts Er to sample Young's modulus (Es) accounting for Poisson's ratio uncertainty, and computes predictive proxies (H/Es and H^3/Er^2). We pair these proxies with direct microindentation fracture measurements (Vickers radial-crack and cube-corner where appropriate) on matched specimens and fit hierarchical Bayesian models that propagate measurement and imaging uncertainty. Main contributions: (1) a reproducible single-test measurement and calibration pipeline for heterogeneous archaeological lithologies; (2) lithology-specific calibration of proxies against KIC with full uncertainty; (3) a data-driven decision tree for when proxies are predictive. Expected outcome: a low-damage, reproducible method that yields interpretable mechanical metrics for behavioural inference from Sibudu toolstones.</w:t>
      </w:r>
    </w:p>
    <w:p>
      <w:r>
        <w:t xml:space="preserve"> </w:t>
      </w:r>
    </w:p>
    <w:p>
      <w:pPr>
        <w:pStyle w:val="Heading2"/>
      </w:pPr>
      <w:r>
        <w:t>Experiments</w:t>
      </w:r>
    </w:p>
    <w:p>
      <w:r>
        <w:t>Datasets: collect n=30 archaeological specimens per major lithology present at Sibudu (silcrete, chert, quartzite, hornfels, dolerite, quartz) plus n=30 experimental blanks covering heat-treated vs untreated conditions (total ~180 specimens). For each specimen: 6 indents (3 interior, 2 edge-near, 1 cortex) with orientation mapping; for anisotropic lithologies add 3 orientations × 3 indents. Baselines: (A) direct KIC via Vickers radial-crack where radial cracks form, (B) direct KIC via cube-corner for very brittle lithologies, (C) instrumented indentation proxies (H, Er, H/Es, H^3/Er^2) from single-indent protocol. Indenter parameters: fine-grained: Berkovich 0.2–2 mN and spherical R=20–50 μm at 0.5–5 mN; coarse-grained: spherical R=50–200 μm at 5–50 mN; dwell time 10 s; ensure indent depth ≥10×Ra surface roughness. Imaging: optical stereo (10–50×) and SEM (50–500×) with fiducials and pixel-scale calibration grids. Poisson's ratio: measure ν on n≈5 blocks per lithology or sample ν∈[0.15,0.25]. Modeling: hierarchical Bayesian model (indents nested in specimens) predicting KIC from H, Er, H/Es, H^3/Er^2 with lithology-specific calibration constants; propagate measurement, imaging and ν uncertainty via Monte Carlo. Evaluation metrics: RMSE and MAE of KIC prediction, posterior SD of calibration slopes, coverage of 95% credible intervals, bias between predicted and measured KIC, inter-operator repeatability (SD), and classification accuracy for behavioral classes (high/medium/low fracture propensity). Comparison studies/ablations: (1) full model vs model without petrographic covariates (grain size, fabric) to test added explanatory power; (2) polished (Ra≤0.2 μm) vs unpolished spherical-tip (Ra≤0.5 μm) datasets to quantify surface-prep bias; (3) Berkovich vs spherical single-indent setups to compare H/Er stability; (4) models that include vs exclude Poisson uncertainty. Cross-validation: leave-one-lithology-out to test generalization. Stopping criteria: pre-registered target posterior SD for calibration slope ≤0.04 or maximum specimen damage budget reached.</w:t>
      </w:r>
    </w:p>
    <w:p>
      <w:r>
        <w:t xml:space="preserve"> </w:t>
      </w:r>
    </w:p>
    <w:p>
      <w:pPr>
        <w:pStyle w:val="Heading2"/>
      </w:pPr>
      <w:r>
        <w:t>Risk Factors And Limitations</w:t>
      </w:r>
    </w:p>
    <w:p>
      <w:r>
        <w:t>1) Crack morphology failure: Vickers radial cracks may not form (Palmqvist or no crack), so direct KIC ground truth may be unavailable for some specimens. 2) Small fragment geometry: archaeological fragments may be too small or irregular for reliable direct fracture tests. 3) Conservation limits: curators may forbid polishing; unpolished surfaces increase measurement bias. 4) High heterogeneity: strong within-lithology variability may require many more specimens than planned. 5) Indentation size effect (ISE) and surface roughness can bias H and Er at shallow depths. 6) Imaging uncertainties: SEM tilt, distortion, and pixel calibration errors can inflate KIC uncertainty. 7) Poisson's ratio unknowns: poor ν estimates propagate into Es and proxy accuracy. 8) Operator and instrument variability: inter-operator differences and instrument drift may increase noise. 9) Limited generalization: calibrations derived at Sibudu may not transfer to other sites or diagenetically altered materials. 10) Statistical limits: small sample sizes per lithology can yield wide posteriors and weak predictive power.</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