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ssh_eth_review_sweden</w:t>
      </w:r>
    </w:p>
    <w:p>
      <w:r>
        <w:t xml:space="preserve"> </w:t>
      </w:r>
    </w:p>
    <w:p>
      <w:pPr>
        <w:pStyle w:val="Heading2"/>
      </w:pPr>
      <w:r>
        <w:t>Title</w:t>
      </w:r>
    </w:p>
    <w:p>
      <w:r>
        <w:t>Qualitative group-interview study of Swedish social science and humanities researchers' experiences with and responses to institutional ethical review processes</w:t>
      </w:r>
    </w:p>
    <w:p>
      <w:r>
        <w:t xml:space="preserve"> </w:t>
      </w:r>
    </w:p>
    <w:p>
      <w:pPr>
        <w:pStyle w:val="Heading2"/>
      </w:pPr>
      <w:r>
        <w:t>Short Hypothesis</w:t>
      </w:r>
    </w:p>
    <w:p>
      <w:r>
        <w:t>Researchers who perceive institutional ethical review processes as overly rigid or procedurally burdensome are more likely to report abandoning projects or changing research methods.</w:t>
      </w:r>
    </w:p>
    <w:p>
      <w:r>
        <w:t xml:space="preserve"> </w:t>
      </w:r>
    </w:p>
    <w:p>
      <w:pPr>
        <w:pStyle w:val="Heading2"/>
      </w:pPr>
      <w:r>
        <w:t>Related Work</w:t>
      </w:r>
    </w:p>
    <w:p>
      <w:r>
        <w:t>Existing work documents tensions between ethics committees and social science/humanities (SSH) methods, reporting themes of procedural mismatch, bureaucratic burden, variability across committees, and chilling effects on research. Most studies are descriptive (surveys, commentaries, case studies) and often focus on biomedical contexts, limiting relevance to SSH. Prior quantitative studies use cross-sectional surveys with small samples and weak causal identification; qualitative work shows rich accounts but limited generalizability. Limitations in the literature include small or non-representative samples, inconsistent outcome definitions (what counts as 'abandon' or 'method change'), sparse use of experimental vignettes to assess causal effects, and little integration of qualitative narratives with population-level estimates. There is also limited documentation of national-specific dynamics (e.g., Sweden) and weak transparency about privacy/disclosure trade-offs in dissemination.</w:t>
      </w:r>
    </w:p>
    <w:p>
      <w:r>
        <w:t xml:space="preserve"> </w:t>
      </w:r>
    </w:p>
    <w:p>
      <w:pPr>
        <w:pStyle w:val="Heading2"/>
      </w:pPr>
      <w:r>
        <w:t>Abstract</w:t>
      </w:r>
    </w:p>
    <w:p>
      <w:r>
        <w:t>This study investigates whether and how researchers in Swedish social sciences and humanities (SSH) change or abandon research because of institutional ethical review procedures. We combine a national survey with an embedded randomized vignette experiment and semi-structured group interviews to measure perceived procedural rigidity, behavioral responses (project abandonment, method change), and reasoning behind decisions. The main contribution is a reproducible, mixed-methods protocol that links causal estimates from the vignette experiment and multilevel regression models (accounting for nesting by institution) to thematic qualitative evidence explaining mechanisms. Expected outcomes include (1) quantified effect sizes relating perceived rigidity to reported behavioral changes, (2) evidence on which review features drive responses, and (3) policy-relevant descriptions of researcher experiences to inform reforms. Findings will clarify the extent to which review procedures causally influence SSH research design and provide transparent measures for REC reviewers and policymakers.</w:t>
      </w:r>
    </w:p>
    <w:p>
      <w:r>
        <w:t xml:space="preserve"> </w:t>
      </w:r>
    </w:p>
    <w:p>
      <w:pPr>
        <w:pStyle w:val="Heading2"/>
      </w:pPr>
      <w:r>
        <w:t>Experiments</w:t>
      </w:r>
    </w:p>
    <w:p>
      <w:r>
        <w:t>Datasets: (1) National online survey of Swedish SSH researchers sampled from university staff lists, doctoral registries, ORCID/Scopus public records; target N=1,000 (operational range 600–1,200). (2) Embedded randomized vignette experiment within the survey (see below). (3) Qualitative dataset: seven semi-structured group interviews with 18 researchers (existing) plus additional purposive interviews n=20 for variation by discipline/career stage. (4) Administrative metadata: institution, REC region, discipline classification. Vignette experiment: randomly assign respondents to one of three vignette conditions varying REC procedural features (low, medium, high rigidity). Primary outcomes: binary indicators of self-reported project abandonment and self-reported method change; secondary outcomes: scale measures of perceived burden (Likert) and intention to modify future proposals. Baselines: (A) multilevel logistic regression (random intercepts for institution and REC region) with covariates (discipline, career stage, methodology, institution size); (B) logistic regression without random effects; (C) predictive baseline: random forest classifier (for predictive accuracy only). Evaluation metrics: for binary outcomes report odds ratios, average marginal effects (AME, i.e., change in predicted probability), 95% confidence intervals, and p-values; for continuous scales report standardized mean differences (SMD) and Cohen's d; for predictive baselines report AUC (area under ROC) and calibration. Experimental setup: preregister primary hypotheses and model specs; analyze vignette ATEs (average treatment effects) via difference in means and multilevel models; account for clustering with robust SEs. Missing data: multiple imputation (MICE) with 30 imputations; report complete-case and imputed results. Ablation studies: (1) remove vignette treatment to compare observational association versus experimental effect; (2) drop institution random effects to assess sensitivity to clustering; (3) compare weighted versus unweighted analyses (weights = rake to discipline × career-stage × methodology margins). Sensitivity analyses: E-values for unmeasured confounding on key associations; bounding analysis for institutional refusal scenarios (worst-case bounds). Qualitative analysis: thematic coding with inter-coder agreement (Cohen's kappa target ≥0.70); produce joint displays linking coded themes to survey variables (e.g., vignette responses, abandonment reports). Reproducibility: publish code for simulations, models, and vignette scripts; share aggregated outputs and restricted microdata under DUA.</w:t>
      </w:r>
    </w:p>
    <w:p>
      <w:r>
        <w:t xml:space="preserve"> </w:t>
      </w:r>
    </w:p>
    <w:p>
      <w:pPr>
        <w:pStyle w:val="Heading2"/>
      </w:pPr>
      <w:r>
        <w:t>Risk Factors And Limitations</w:t>
      </w:r>
    </w:p>
    <w:p>
      <w:r>
        <w:t>Selection bias: nonresponse or institutional refusals may produce an unrepresentative sample of Swedish SSH researchers. Social desirability and recall bias: self-reports of abandonment or method change may be misreported. External validity: results from Sweden may not generalize to other countries with different REC systems. Causal limits: vignette measures stated intentions (hypothetical behavior), which may not equal actual behavior; observational associations remain vulnerable to unmeasured confounding. Measurement error: inconsistent interpretation of survey items (what counts as 'abandon' or 'method change') may add noise. Small qualitative sample: limited ability to claim saturation across all SSH subfields. Privacy and disclosure: small-N subgroups risk identifiability, limiting public microdata release. Operational risks: delays in DUAs or REC approvals may reduce achievable sample size and statistical power. Computational limits: multilevel models and multiple imputations increase compute time but are feasible on standard research servers.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