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scat_rec_review_japan</w:t>
      </w:r>
    </w:p>
    <w:p>
      <w:r>
        <w:t xml:space="preserve"> </w:t>
      </w:r>
    </w:p>
    <w:p>
      <w:pPr>
        <w:pStyle w:val="Heading2"/>
      </w:pPr>
      <w:r>
        <w:t>Title</w:t>
      </w:r>
    </w:p>
    <w:p>
      <w:r>
        <w:t>SCAT qualitative analysis of research ethics committee review comments to predict proportionate review outcomes for non-medical research in Japan</w:t>
      </w:r>
    </w:p>
    <w:p>
      <w:r>
        <w:t xml:space="preserve"> </w:t>
      </w:r>
    </w:p>
    <w:p>
      <w:pPr>
        <w:pStyle w:val="Heading2"/>
      </w:pPr>
      <w:r>
        <w:t>Short Hypothesis</w:t>
      </w:r>
    </w:p>
    <w:p>
      <w:r>
        <w:t>Themes extracted from REC review comments using SCAT coding significantly predict whether a non-medical protocol receives a proportionate/expedited review, after adjusting for institution sector and protocol risk level.</w:t>
      </w:r>
    </w:p>
    <w:p>
      <w:r>
        <w:t xml:space="preserve"> </w:t>
      </w:r>
    </w:p>
    <w:p>
      <w:pPr>
        <w:pStyle w:val="Heading2"/>
      </w:pPr>
      <w:r>
        <w:t>Related Work</w:t>
      </w:r>
    </w:p>
    <w:p>
      <w:r>
        <w:t>Prior work on ethical review practices has used surveys of committees, small-scale protocol audits, and legal mapping of data-protection rules. Qualitative studies typically analyze interview data or meeting summaries but rarely analyze the raw review comments produced by committees. Text-analytic work has applied topic models or manual thematic coding to clinical review records, but these studies focus on medical research and often use small convenience samples. Legal analyses of APPI and PIPC guidance clarify obligations for anonymization and cross-border transfer but do not link legal language to committee decision text. Limitations in existing work include: small or non-representative samples, medical-only focus, lack of comment-level thematic-to-outcome linking, inconsistent anonymization thresholds, and limited reproducibility of qualitative coding. No study systematically combines a structured qualitative method (SCAT) on REC comments with multilevel quantitative models to predict review outcomes for non-medical research in Japan.</w:t>
      </w:r>
    </w:p>
    <w:p>
      <w:r>
        <w:t xml:space="preserve"> </w:t>
      </w:r>
    </w:p>
    <w:p>
      <w:pPr>
        <w:pStyle w:val="Heading2"/>
      </w:pPr>
      <w:r>
        <w:t>Abstract</w:t>
      </w:r>
    </w:p>
    <w:p>
      <w:r>
        <w:t>This study examines how research ethics committees (RECs) in Japan reason about non-medical research by applying the SCAT qualitative method to committee review comments and testing whether extracted themes predict proportionate/expedited review decisions. SCAT (a stepwise coding method that builds themes from short text segments) will be applied to a stratified national sample of REC review comments and linked protocol metadata. The main contribution is a mixed qualitative-quantitative pipeline that (1) identifies recurring ethical concerns and legal reasoning in review text, and (2) quantifies their association with review outcomes and time-to-decision using multilevel models. Expected outcomes are a validated SCAT codebook for REC comments, measured theme-outcome associations (effect sizes and uncertainty), and reproducible instruments for audits and policy work. Results will inform operational rules for proportionate review, consent-waiver decisions, and data-governance checklists in non-medical settings under Japanese law.</w:t>
      </w:r>
    </w:p>
    <w:p>
      <w:r>
        <w:t xml:space="preserve"> </w:t>
      </w:r>
    </w:p>
    <w:p>
      <w:pPr>
        <w:pStyle w:val="Heading2"/>
      </w:pPr>
      <w:r>
        <w:t>Experiments</w:t>
      </w:r>
    </w:p>
    <w:p>
      <w:r>
        <w:t>Datasets: stratified sample of REC review comment corpora and protocol metadata from ~200 institutions (target n_protocols ≈ 1,600); protocol metadata fields: institution_id, sector, region, size, submission_timestamp, decision_timestamp, decision_type (proportionate/expedited/full/waiver/deny), declared risk_tier, study_type, and APPI-relevant data items. Inclusion: non-medical protocols submitted in the 24 months before extraction. Text preprocessing: retain original reviewer comment sentences; minimal normalization; remove direct identifiers; preserve legal citations. SCAT coding: two trained coders apply SCAT to all comments; double-code 20% random stratified sample; record binary theme indicators and intensity scores per comment. Baselines: (A) manual open-coding thematic labels (existing practice), (B) LDA topic model (unsupervised), (C) bag-of-words logistic regression. Predictive model: multilevel logistic regression with random intercepts for institution predicting decision_type = proportionate (binary). Fixed effects: SCAT theme indicators, sector, region, institution size, study_type, declared risk_tier. Clustered standard errors at institution level. Cross-validation: 5-fold institution-level CV (folds split by institution to test generalization). Ablations: (1) remove legal/governance themes, (2) remove data-privacy themes, (3) use only metadata (no text) to measure incremental value of SCAT themes. Evaluation metrics: AUC and F1 for binary prediction; conditional R^2 and variance explained by random effects; hazard ratios from Cox mixed-effects model for time-to-decision; Cohen's kappa for inter-rater reliability (target κ ≥ 0.70); calibration plots and Brier score. Statistical tests: report 95% CIs and p-values (two-sided, α=0.05) and sensitivity analyses for ICC values {0.01,0.03,0.05,0.07,0.10} on detectable effect sizes using design effect = 1 + (m-1)*ICC where m is protocols per institution. Code and codebook: preregister analysis scripts for SCAT aggregation, model fitting, and CV procedures.</w:t>
      </w:r>
    </w:p>
    <w:p>
      <w:r>
        <w:t xml:space="preserve"> </w:t>
      </w:r>
    </w:p>
    <w:p>
      <w:pPr>
        <w:pStyle w:val="Heading2"/>
      </w:pPr>
      <w:r>
        <w:t>Risk Factors And Limitations</w:t>
      </w:r>
    </w:p>
    <w:p>
      <w:r>
        <w:t>Data access restrictions under APPI and institutional refusal may reduce sample size and bias representativeness. Legal redaction could remove context needed for accurate coding. SCAT coding is subjective; low inter-rater agreement (κ &lt; 0.70) would reduce reliability. Small numbers per institution inflate cluster uncertainty (high ICC sensitivity). Text length and variability (short comments) may limit theme recovery and reduce predictive power. Models may confound unobserved institutional policies and reviewer idiosyncrasies with true decision heuristics, limiting causal interpretation. Findings may not generalize beyond Japanese non-medical RECs or to medical research. Computational limits are minor (text processing and hierarchical models scale to 1,600 protocols) but high-quality double-coding increases human labor and time. Reporting of legal-sensitive examples may be constrained, limiting transparency of some analytic outputs.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