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repair_initiation_ca_gh</w:t>
      </w:r>
    </w:p>
    <w:p>
      <w:r>
        <w:t xml:space="preserve"> </w:t>
      </w:r>
    </w:p>
    <w:p>
      <w:pPr>
        <w:pStyle w:val="Heading2"/>
      </w:pPr>
      <w:r>
        <w:t>Title</w:t>
      </w:r>
    </w:p>
    <w:p>
      <w:r>
        <w:t>A conversation-analytic study of repair initiation as a mechanism for resolving communication breakdowns in Ghanaian ESL classroom interactions</w:t>
      </w:r>
    </w:p>
    <w:p>
      <w:r>
        <w:t xml:space="preserve"> </w:t>
      </w:r>
    </w:p>
    <w:p>
      <w:pPr>
        <w:pStyle w:val="Heading2"/>
      </w:pPr>
      <w:r>
        <w:t>Short Hypothesis</w:t>
      </w:r>
    </w:p>
    <w:p>
      <w:r>
        <w:t>Multimodal repair-initiation cues (prosodic emphasis, gaze shifts, and deictic or illustrative gestures) produced by an initiator increase the probability that the recipient produces successful uptake within the next two turns and within three seconds.</w:t>
      </w:r>
    </w:p>
    <w:p>
      <w:r>
        <w:t xml:space="preserve"> </w:t>
      </w:r>
    </w:p>
    <w:p>
      <w:pPr>
        <w:pStyle w:val="Heading2"/>
      </w:pPr>
      <w:r>
        <w:t>Related Work</w:t>
      </w:r>
    </w:p>
    <w:p>
      <w:r>
        <w:t>Conversation analysis (CA) and classroom interaction research have characterized repair initiation types (open, restricted, completion, candidate checks) and linked them to interactional work such as turn negotiation and learning. Prosodic and embodied cues (pitch, intensity, gaze, gesture) have been shown to accompany repair in small-scale CA studies. Computational work has developed rule-based detectors and supervised classifiers for repair in transcripts or audio, but often uses limited or monomodal data and small, non-representative corpora. Multimodal annotation efforts (gaze, gesture, prosody aligned to transcript) exist but are costly and show variable inter-rater reliability. Hierarchical statistical models (mixed-effects) are used in interaction research but are rarely pre-registered or combined with fine-grained CA coding. Limitations across approaches include small sample sizes, poor multimodal alignment (making cross-modal timing uncertain), inconsistent reliability reporting, lack of privacy-preserving pipelines for audio/video, and weak external validity beyond single sites. These gaps hinder robust, reproducible inference about how multimodal cues cause uptake in authentic classrooms.</w:t>
      </w:r>
    </w:p>
    <w:p>
      <w:r>
        <w:t xml:space="preserve"> </w:t>
      </w:r>
    </w:p>
    <w:p>
      <w:pPr>
        <w:pStyle w:val="Heading2"/>
      </w:pPr>
      <w:r>
        <w:t>Abstract</w:t>
      </w:r>
    </w:p>
    <w:p>
      <w:r>
        <w:t>This study investigates how repair initiation functions to resolve communication breakdowns in English-as-a-second-language (ESL) classrooms by combining conversation analysis (CA) with multimodal measurement and hierarchical modeling. Using a 52-hour corpus of Ghanaian ESL classroom recordings, we will align Jeffersonian-style transcripts with millisecond-precise prosodic measures and annotated embodied cues (gaze, gesture). The core contribution is a reproducible CA→NLP pipeline that maps CA repair categories onto machine-learnable labels and tests whether specific multimodal cues causally predict successful uptake (recipient repair) within two turns. We will pre-register a mixed-effects model (random effects for speaker and classroom) and report annotation reliability alongside predictive performance metrics. Expected outcomes are: (1) empirically grounded descriptions of multimodal repair sequences in Ghanaian classrooms, (2) a validated ontology linking CA categories to algorithmic labels, and (3) quantifiable estimates of the effect sizes of prosodic and embodied cues on uptake. The results aim to inform both CA scholarship and practical classroom feedback tools while preserving participant privacy.</w:t>
      </w:r>
    </w:p>
    <w:p>
      <w:r>
        <w:t xml:space="preserve"> </w:t>
      </w:r>
    </w:p>
    <w:p>
      <w:pPr>
        <w:pStyle w:val="Heading2"/>
      </w:pPr>
      <w:r>
        <w:t>Experiments</w:t>
      </w:r>
    </w:p>
    <w:p>
      <w:r>
        <w:t>Datasets: primary corpus = 52 hours of Ghanaian ESL classroom recordings with Jeffersonian-aligned transcripts and multimodal annotations (gaze, gesture, posture, prosody) in ELAN; pilot subset = 2–5 hours across activity types. Annotation: double-code &gt;=20% for reliability; report Cohen’s kappa for categorical codes and ICC for continuous prosodic measures. Baselines: (A) majority-class predictor, (B) rule-based repair detector (CA-derived heuristics), (C) logistic regression on lexical features, (D) classifier with text+audio features (e.g., SVM or random forest). Main models: mixed-effects logistic regression (binary uptake outcome: recipient produces full/partial repair within next two turns and &lt;=3s) with random intercepts for speaker, classroom, session; and hierarchical Bayesian logistic model with specified priors. Feature sets: lexical/turn features, prosodic aggregates in window −500 ms to +800 ms (f0 median, slope, intensity), multimodal flags (gaze_shift, gesture_present), interaction terms (repair_type × initiator_role). Evaluation metrics: per-class precision/recall/F1, macro-F1, AUROC, confusion matrices, annotation reliability (kappa/ICC), and calibration plots. Validation: stratified cross-validation and leave-one-classroom-out CV to test generalization. Ablations: (1) remove prosodic features, (2) remove multimodal flags, (3) use morphed (anonymized) vs raw audio to measure anonymization impact, (4) model measurement error by comparing standard predictors vs reliability-adjusted predictors (measurement-error model). Sample-size targets: aim for 100–200 repair events per cell (activity × proficiency × initiator); minimum 50 for low-frequency cells; record and report actual counts per stratum. Reporting: pre-register all model specifications, priors, contrast coding, and diagnostic checks; publish simulation code that maps simulated power to recruitment quotas per stratum.</w:t>
      </w:r>
    </w:p>
    <w:p>
      <w:r>
        <w:t xml:space="preserve"> </w:t>
      </w:r>
    </w:p>
    <w:p>
      <w:pPr>
        <w:pStyle w:val="Heading2"/>
      </w:pPr>
      <w:r>
        <w:t>Risk Factors And Limitations</w:t>
      </w:r>
    </w:p>
    <w:p>
      <w:r>
        <w:t>Diarization and speaker-ID errors may misassign turns and bias turn-level predictors; acceptable error rates must be defined. Anonymization (voice morphing, face blurring) can distort acoustic measures and degrade model performance. Low-frequency repair types may remain underpowered despite enrichment, limiting inference for rare categories. Annotation drift and inter-rater disagreements can reduce measurement reliability for multimodal codes. Hardware failure or synchronization errors (audio-video misalignment) can corrupt time-sensitive features. Ethical and governance constraints (consent refusals, restricted access) can shrink usable data and limit external sharing. Computational limits: large multimodal datasets require substantial storage and GPU resources, which may slow iteration. Results may not generalize beyond Ghanaian ESL classrooms or to different pedagogical settings. Sequential dependence (autocorrelation across turns) may complicate model assumptions and bias effect estimates if not properly modeled.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