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chatgpt4_student_prompt_texts</w:t>
      </w:r>
    </w:p>
    <w:p>
      <w:r>
        <w:t xml:space="preserve"> </w:t>
      </w:r>
    </w:p>
    <w:p>
      <w:pPr>
        <w:pStyle w:val="Heading2"/>
      </w:pPr>
      <w:r>
        <w:t>Title</w:t>
      </w:r>
    </w:p>
    <w:p>
      <w:r>
        <w:t>Using ChatGPT-4–generated texts from fourth‑grade students' prompts to test effects on reading comprehension and reading motivation: a mixed‑methods Solomon four‑group study</w:t>
      </w:r>
    </w:p>
    <w:p>
      <w:r>
        <w:t xml:space="preserve"> </w:t>
      </w:r>
    </w:p>
    <w:p>
      <w:pPr>
        <w:pStyle w:val="Heading2"/>
      </w:pPr>
      <w:r>
        <w:t>Short Hypothesis</w:t>
      </w:r>
    </w:p>
    <w:p>
      <w:r>
        <w:t>Providing fourth‑grade students with reading texts generated by ChatGPT‑4 from their own prompts causes larger pre→post gains in reading comprehension and reading motivation than providing teacher‑selected leveled texts.</w:t>
      </w:r>
    </w:p>
    <w:p>
      <w:r>
        <w:t xml:space="preserve"> </w:t>
      </w:r>
    </w:p>
    <w:p>
      <w:pPr>
        <w:pStyle w:val="Heading2"/>
      </w:pPr>
      <w:r>
        <w:t>Related Work</w:t>
      </w:r>
    </w:p>
    <w:p>
      <w:r>
        <w:t>Prior work includes personalized and leveled reading interventions, automated text generation for education, and pilot studies applying large language models (LLMs) for writing feedback or individualized content. Approaches vary: (1) human‑crafted leveled texts and teacher‑led personalization, (2) algorithmic selection of existing leveled passages, and (3) recent LLM outputs used informally in classrooms. Limitations across existing methods include small nonrandomized samples, limited attention to reading motivation outcomes, weak or absent grounding against factual sources (leading to hallucinations), and insufficient psychometric rigor (few studies use IRT equating or anchor items). Existing LLM work often lacks safety pipelines, automated scoring validation, and formal mixed‑methods designs that combine randomized causal inference with qualitative process data. Equity analyses (DIF and subgroup calibration) are rarely reported. Overall, prior approaches leave open whether LLM‑generated, student‑prompted texts produce measurable, unbiased improvements in comprehension and motivation under controlled, safety‑monitored conditions.</w:t>
      </w:r>
    </w:p>
    <w:p>
      <w:r>
        <w:t xml:space="preserve"> </w:t>
      </w:r>
    </w:p>
    <w:p>
      <w:pPr>
        <w:pStyle w:val="Heading2"/>
      </w:pPr>
      <w:r>
        <w:t>Abstract</w:t>
      </w:r>
    </w:p>
    <w:p>
      <w:r>
        <w:t>This study tests whether texts generated by ChatGPT‑4 from fourth‑grade students' own prompts improve reading comprehension and reading motivation relative to teacher‑selected leveled texts. We use a sequential explanatory mixed‑methods design: a Solomon four‑group randomized experiment (quantitative) coupled with a classroom case study (qualitative). Generated texts will be constrained to grade‑band readability targets and passed through a retrieval‑augmented grounding and hallucination detection pipeline. Primary quantitative outcomes are IRT‑scaled comprehension gain and a standardized motivation composite based on self‑report subscales. The main contribution is a rigorous, preregistered evaluation of student‑prompted LLM text generation in elementary reading instruction, including empirical calibration of safety thresholds, automated scoring validation, and tests for measurement bias across ELL and low‑SES subgroups. Expected outcomes include an estimate of the causal effect of the intervention on comprehension and motivation, empirical rates of hallucination and content issues under school use, and qualitative insights on classroom implementation fidelity and student engagement.</w:t>
      </w:r>
    </w:p>
    <w:p>
      <w:r>
        <w:t xml:space="preserve"> </w:t>
      </w:r>
    </w:p>
    <w:p>
      <w:pPr>
        <w:pStyle w:val="Heading2"/>
      </w:pPr>
      <w:r>
        <w:t>Experiments</w:t>
      </w:r>
    </w:p>
    <w:p>
      <w:r>
        <w:t>Design: Solomon four‑group randomized experiment with qualitative case study followup. Population: fourth‑grade students (N=106) across two public primary schools; allocate ~26–27 students per group. Groups: A = pretest + ChatGPT‑generated texts; B = pretest + teacher‑selected texts; C = no‑pretest + ChatGPT texts; D = no‑pretest + teacher texts. Intervention: 8 weeks, 2 sessions/week, 45 minutes/session; ChatGPT‑4 texts generated from each student's prompt constrained to Lexile band (740–1010L) and readability targets. Generation modes for ablations: (i) RAG‑grounded ChatGPT vs (ii) non‑RAG ChatGPT; (iii) adaptive prompting (lexile up/down) vs fixed prompting; (iv) student‑prompted vs teacher‑written texts. Datasets collected: student prompts, generated texts, teacher texts, pre/post anchor item responses, short constructed responses, SDT‑based motivation scales, engagement telemetry, and annotated claim↔evidence pairs for hallucination. Baselines: teacher‑selected leveled texts and no‑treatment controls. Primary evaluation metrics: IRT‑scaled comprehension gain estimated via the Graded Response Model (GRM) using marginal maximum likelihood (GRM = model for ordered item scores; marginal ML = standard estimator). Secondary metrics: motivation composite (z‑scored SDT subscales), effect size d, mixed‑effects linear models with random intercepts for classroom and student and cluster‑robust SEs, and multilevel mediation (Monte Carlo estimator) for indirect effects. Automated scoring validation: Pearson r and weighted κ against human scores. Hallucination metrics: precision, recall, F1 for Unsupported outputs. Readability checks: Lexile and Flesch‑Kincaid grade. Missing data: multiple imputation by chained equations (MICE). Statistical thresholds: α=0.05 for primary tests; Benjamini‑Hochberg for secondary outcomes. Ablation studies: compare RAG vs non‑RAG, adaptive vs fixed prompting, and student‑prompted vs teacher‑written texts. Power note: report observed power given N and provide sensitivity analyses in results.</w:t>
      </w:r>
    </w:p>
    <w:p>
      <w:r>
        <w:t xml:space="preserve"> </w:t>
      </w:r>
    </w:p>
    <w:p>
      <w:pPr>
        <w:pStyle w:val="Heading2"/>
      </w:pPr>
      <w:r>
        <w:t>Risk Factors And Limitations</w:t>
      </w:r>
    </w:p>
    <w:p>
      <w:r>
        <w:t>Technical failure modes: LLM hallucinations producing inaccurate or misleading content; grounding (RAG) may not fully eliminate unsupported claims. Automated scoring errors: ML scorers may misgrade short responses, especially for ELL students. Data and evaluation biases: small sample size (N=106) limits power and subgroup analysis; sample from two schools limits external validity; ELL and low‑SES groups may show differential item functioning (DIF). Scalability and compute: repeated ChatGPT‑4 generation and RAG indexing increases API and compute costs. Fidelity and contamination: teacher workload or cross‑assignment may reduce protocol adherence; measurement timing (pretest effects) may interact with outcomes. Privacy and legal limits: student prompts may contain identifiers; FERPA/IDEA constraints for ELL students. Generalization limits: results for 4th grade and these curricula may not generalize to other grades, languages, or schooling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