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accented_malayalam_hate_speech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deep learning framework with advanced acoustic feature engineering and augmentation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Augmenting training with dialect-preserving audio transforms and balancing classes with SMOTE, combined with fused engineered acoustic features (ZCR, STFT, MFCC, RMS, mel spectrogram) and learned SSL embeddings, causes at least a 5 percentage-point increase in macro-F1 for hate speech detection on speaker-independent accented Malayalam test sets compared to audio-only SSL or text-only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spoken hate-speech detection fall into three families: text-only classifiers applied to transcripts, audio-only learned models using self-supervised learning (SSL) like wav2vec2, and classical acoustic-feature + machine-learning pipelines (MFCCs, energy, pitch with SVM/RF). Fusion methods that combine text and audio exist but often use simple concatenation or late fusion. Data augmentation and class-balancing (oversampling, SMOTE) have been applied in speech tasks, and evaluation often uses stratified or hold-out splits. Limitations: prior work typically uses small or not dialect-balanced corpora, lacks explicit dialect-aware feature engineering, rarely tests speaker-disjoint or cross-dataset generalization, and omits systematic noise-robustness and per-dialect fairness metrics. ASR-induced label noise and code-switching are under-addressed. Privacy (DP) and reproducible release artifacts are often underspecified.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reproducible deep learning pipeline for detecting hate speech in accented Malayalam speech. The pipeline extracts a rich acoustic feature set (zero-crossing rate, short-time Fourier transform, MFCC, RMS energy, mel spectrogram) and combines these engineered features with learned self-supervised audio embeddings. Training uses dialect-preserving augmentations (noise injection, time stretch, pitch shift, VTLN-like warp), SMOTE class balancing, and uncertainty-guided sample selection. We evaluate multiple classifiers (1D-CNN, SVM, Random Forest, XGBoost, LightGBM) and an SSL-based end-to-end system under stratified, hold-out, speaker-independent, cross-dataset, and noise-perturbed validations. Main contributions are (1) a multi-level acoustic feature design tuned for Malayalam dialects, (2) an augmentation-and-balance-aware training procedure, and (3) a reproducible validation suite for noise and dialect robustness. Expected outcome: improved and more stable macro-F1 across dialects, clearer failure modes under noise and ASR errors, and a principled reproducible baseline for future dialect-aware hate-speech research.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curated corpus target 30,000 utterances across five dialect strata (Malabar, Central, Travancore, Coastal, Mixed/code-switched) with 6,000 utterances per dialect and a 3,000-utterance fully adjudicated gold set (speaker-disjoint). Use external corpora for cross-dataset tests (Common Voice Malayalam, IndicSpeech). Staged ASR/SSL fine-tune sizes: pilot 10 h per dialect → intermediate 100 h total → final 300 h total. Baselines: (A) text-only: XLM-R small trained on ASR transcripts; (B) audio-only SSL: wav2vec2 fine-tune; (C) engineered-features + classical ML: MFCC/energy/prosody with SVM, Random Forest, XGBoost, LightGBM; (D) 1D-CNN on feature sequences; (E) multimodal fusion: mid-level cross-attention combining SSL embeddings and engineered features. Training setup: stratified train/validation/test splits with speaker-disjoint test; apply augmentations during training with probabilities: speed {0.9,1.0,1.1} p=0.33 each, pitch ±1 semitone p=0.2, VTLN warp 0.98/1.02 p=0.2, noise SNR 10–20 dB p=0.3. Apply SMOTE to training set for class balance. Evaluation metrics: primary macro-F1 (binary HATE/NON-HATE), per-dialect F1, class precision/recall, Expected Calibration Error (ECE), per-dialect FPR/FNR, and ASR WER. Validation regimes: stratified, hold-out, speaker-independent, cross-dataset, and noise-perturbed. Statistical tests: paired bootstrap (1,000 replicates) for CIs and McNemar tests (α=0.05) for pairwise comparisons. Ablations: (1) remove engineered features (SSL-only), (2) remove augmentation, (3) no SMOTE, (4) fusion method variants (concat vs gated vs attention), (5) different AL selection weights to validate 0.5/0.3/0.2 entropy/margin/cluster weighting. Hyperparameters: LR ∈ {1e-5,3e-5,1e-4}, batch ∈ {16,32,64}, schedulers {linear, cosine}. Report per-ablation metrics and perform significance testing.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Annotation bias and low prevalence: hate examples may be rare or annotated inconsistently across dialects, producing unstable estimates. ASR errors: transcription mistakes create noisy text baselines and misaligned labels. Augmentation distortion: aggressive audio transforms can change linguistic content or accent cues. Class balancing limits: SMOTE can create synthetic examples that do not reflect true acoustic variation. Cross-dataset generalization: models may overfit dataset-specific channels or recording conditions and fail on new sources. Compute and data scale: full pipelines (SSL fine-tune, fusion) require substantial GPU hours and storage. Privacy trade-offs: applying DP (differential privacy) may degrade utility; privacy budgets (ε, δ) must be chosen and will limit model release options. Fairness limits: per-dialect fairness thresholds may be infeasible without more positive examples in some strata. Interpretability bounds: saliency methods can be unstable on audio and may not fully explain decisions.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