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dance_therapy_bibliometrics_2000_2024</w:t>
      </w:r>
    </w:p>
    <w:p>
      <w:r>
        <w:t xml:space="preserve"> </w:t>
      </w:r>
    </w:p>
    <w:p>
      <w:pPr>
        <w:pStyle w:val="Heading2"/>
      </w:pPr>
      <w:r>
        <w:t>Title</w:t>
      </w:r>
    </w:p>
    <w:p>
      <w:r>
        <w:t>Longitudinal bibliometric and NLP analysis of dance therapy research in rehabilitation from 2000 to 2024</w:t>
      </w:r>
    </w:p>
    <w:p>
      <w:r>
        <w:t xml:space="preserve"> </w:t>
      </w:r>
    </w:p>
    <w:p>
      <w:pPr>
        <w:pStyle w:val="Heading2"/>
      </w:pPr>
      <w:r>
        <w:t>Short Hypothesis</w:t>
      </w:r>
    </w:p>
    <w:p>
      <w:r>
        <w:t>A combined bibliometric and validated NLP pipeline applied to 2000–2024 literature will identify stable thematic clusters and show that randomized controlled trials in dance therapy rehabilitation are significantly less frequent than observational or feasibility studies (two-sided p &lt; 0.05).</w:t>
      </w:r>
    </w:p>
    <w:p>
      <w:r>
        <w:t xml:space="preserve"> </w:t>
      </w:r>
    </w:p>
    <w:p>
      <w:pPr>
        <w:pStyle w:val="Heading2"/>
      </w:pPr>
      <w:r>
        <w:t>Related Work</w:t>
      </w:r>
    </w:p>
    <w:p>
      <w:r>
        <w:t>Existing work on dance therapy and rehabilitation includes isolated reviews, small systematic reviews, and cross-sectional bibliometric or scientometric studies in related arts‑therapies domains. Common methods in prior work use citation counts, co‑authorship maps, and keyword co‑occurrence visualized with tools such as VOSviewer, bibliometrix, and CiteSpace. Limitations of these efforts are: narrow scope (short time windows or single databases), reliance on manual or simple term‑count methods that miss semantic relations, lack of validated NLP for theme extraction, sparse quality appraisal of included studies, inconsistent deduplication/author disambiguation, and limited reproducibility artifacts (no containerized pipelines, preregistration, or machine‑readable data dictionaries). No prior study provides a reproducible, longitudinal (two‑decade) mapping that combines bibliometrics, validated transformer‑based embeddings, robust clustering sensitivity analyses, and formal risk‑of‑bias contextualization.</w:t>
      </w:r>
    </w:p>
    <w:p>
      <w:r>
        <w:t xml:space="preserve"> </w:t>
      </w:r>
    </w:p>
    <w:p>
      <w:pPr>
        <w:pStyle w:val="Heading2"/>
      </w:pPr>
      <w:r>
        <w:t>Abstract</w:t>
      </w:r>
    </w:p>
    <w:p>
      <w:r>
        <w:t>We address the need for a reproducible, longitudinal mapping of research on dance therapy in rehabilitation from 2000 to 2024. We will combine bibliometric methods (co‑authorship/co‑citation networks, time‑series trend detection) with validated NLP theme extraction to characterize the field's intellectual structure, collaborations, and emerging topics. Data will be pulled from Web of Science and Scopus (primary), with PubMed and selected gray literature used in sensitivity checks. Automated pipelines will perform deduplication and author disambiguation; SciBERT embeddings plus UMAP dimensionality reduction and HDBSCAN clustering will extract themes, validated against a 300‑record manually labeled set. Study quality will be summarized using RoB2 and ROBINS‑I and used to interpret bibliometric prominence. Main contributions are: a reproducible, containerized workflow and dataset; robust thematic maps with stability analyses; and evidence summaries linking citation/cluster prominence to study design and quality. Expected outcomes include clear identification of major research areas, gaps (for example limited RCTs or LMIC representation), and an accessible data package to inform clinicians and funders.</w:t>
      </w:r>
    </w:p>
    <w:p>
      <w:r>
        <w:t xml:space="preserve"> </w:t>
      </w:r>
    </w:p>
    <w:p>
      <w:pPr>
        <w:pStyle w:val="Heading2"/>
      </w:pPr>
      <w:r>
        <w:t>Experiments</w:t>
      </w:r>
    </w:p>
    <w:p>
      <w:r>
        <w:t>Datasets: primary exports from Web of Science and Scopus covering 2000‑2024; PubMed for clinical indexing; gray literature (Google Scholar, preprints, theses, proceedings) only for sensitivity analyses. Inclusion: peer‑reviewed articles and reviews addressing dance therapy or dance‑movement therapy applied to rehabilitation populations (e.g., stroke, Parkinson's, older adults). Baselines: (A) bibliometric‑only pipeline (co‑occurrence + VOSviewer clusters); (B) classical topic model LDA (latent Dirichlet allocation) on titles+abstracts. Proposed pipeline: deterministic deduplication (DOI/title/author/year), author disambiguation with ORCID and affiliation parsing, SciBERT sentence embeddings (SciBERT = transformer model pretrained on scientific text), UMAP reduction to 2–10 dims (UMAP = method that preserves structure in lower dimensions), HDBSCAN clustering with min_cluster_size=15. Manual labeling: n=300 records stratified by study design and year terciles for training/validation. Evaluation metrics: cluster coherence (CV), silhouette score (cluster separation), ARI and NMI (agreement between automated clusters and manual labels), field‑weighted citation impact (FWCI), time‑normalized citations = citations / (1+age_years), Cohen's kappa for dual screening, joinpoint segmented regression p‑values for trend inflection points, and per‑country publications per million population. Experiments: 1) Primary run: full pipeline with thresholds co‑occurrence≥3, HDBSCAN as above. 2) Ablation A: replace SciBERT embeddings with LDA features to test embedding value. 3) Ablation B: remove manual labels to measure supervised label impact on ARI. 4) Sensitivity: vary co‑occurrence threshold {1,3,5} and Leiden/Infomap resolution {0.5,1.0,1.5}; report silhouette and modularity. Statistical tests: compare RCT vs non‑RCT counts across country income groups with chi‑square; test citation differences with negative binomial GLMM (offset log(age+1)), report FDR‑adjusted p‑values. Reproducibility: containerized Docker build, JSON Schema for outputs, and seeded runs for deterministic checks.</w:t>
      </w:r>
    </w:p>
    <w:p>
      <w:r>
        <w:t xml:space="preserve"> </w:t>
      </w:r>
    </w:p>
    <w:p>
      <w:pPr>
        <w:pStyle w:val="Heading2"/>
      </w:pPr>
      <w:r>
        <w:t>Risk Factors And Limitations</w:t>
      </w:r>
    </w:p>
    <w:p>
      <w:r>
        <w:t>Incomplete coverage: Scopus/WoS may miss regional journals or nonindexed gray literature, causing bias in theme detection. Language bias: non‑English records may be underrepresented if no translation pipeline is applied. NLP misclassification: transformer embeddings may group heterogeneous studies together, producing noisy clusters. Small RCT counts: few randomized trials limit statistical power for design‑based comparisons. Author disambiguation errors: affiliation/ORCID gaps may produce incorrect collaboration maps. Licensing constraints: publisher limits may prevent sharing of full texts or some derived data. Compute and scalability: SciBERT embeddings and clustering on thousands of records require GPU and moderate compute; resource limits may slow iterations. Generalizability: thematic maps reflect literature up to 2024 and may not represent unpublished or rapidly emerging practices (e.g., ongoing tele‑dance trials).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