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barcelona_climate_shelters_accessibility</w:t>
      </w:r>
    </w:p>
    <w:p>
      <w:r>
        <w:t xml:space="preserve"> </w:t>
      </w:r>
    </w:p>
    <w:p>
      <w:pPr>
        <w:pStyle w:val="Heading2"/>
      </w:pPr>
      <w:r>
        <w:t>Title</w:t>
      </w:r>
    </w:p>
    <w:p>
      <w:r>
        <w:t>A mobility-justice GIS isochrone and queueing analysis of spatial and temporal accessibility to Barcelona climate shelters for older adults and vulnerable residents</w:t>
      </w:r>
    </w:p>
    <w:p>
      <w:r>
        <w:t xml:space="preserve"> </w:t>
      </w:r>
    </w:p>
    <w:p>
      <w:pPr>
        <w:pStyle w:val="Heading2"/>
      </w:pPr>
      <w:r>
        <w:t>Short Hypothesis</w:t>
      </w:r>
    </w:p>
    <w:p>
      <w:r>
        <w:t>Higher accessible shelter coverage (greater fraction of adults 65+ within a 10-minute walk at reduced walking speed and accounting for shelter capacity) causally reduces heat-related emergency room visits among adults aged 65+ during heatwaves.</w:t>
      </w:r>
    </w:p>
    <w:p>
      <w:r>
        <w:t xml:space="preserve"> </w:t>
      </w:r>
    </w:p>
    <w:p>
      <w:pPr>
        <w:pStyle w:val="Heading2"/>
      </w:pPr>
      <w:r>
        <w:t>Related Work</w:t>
      </w:r>
    </w:p>
    <w:p>
      <w:r>
        <w:t>Prior work includes GIS-based isochrone studies that map service areas by travel time, mobility-justice analyses that examine distributional equity of transport and services, and public-health vulnerability indices (HVI) that link sociodemographic factors to heat risk. Existing shelter and heat-resilience studies often use simple buffer or fastest-route measures and assume uniform walking speeds and unlimited facility capacity. Queueing and behavioral models applied to emergency shelters are rare; most accessibility studies omit capacity exhaustion, time-varying demand, or calibrated behavioral rerouting. Health outcome attribution studies use ecological associations between HVI and heat-related outcomes but frequently lack causal identification strategies, fine-grained routing validation against observed trips, or integrated uncertainty propagation from routing, HVI weighting, and privacy-preserving data transformations. Participatory and disability-centered audits are under-represented in quantitative accessibility pipelines, limiting recognition of non-physical barriers. These gaps reduce the reliability of claims about prevented ER visits and mask inequities for older and mobility-impaired residents.</w:t>
      </w:r>
    </w:p>
    <w:p>
      <w:r>
        <w:t xml:space="preserve"> </w:t>
      </w:r>
    </w:p>
    <w:p>
      <w:pPr>
        <w:pStyle w:val="Heading2"/>
      </w:pPr>
      <w:r>
        <w:t>Abstract</w:t>
      </w:r>
    </w:p>
    <w:p>
      <w:r>
        <w:t>We assess whether Barcelona’s climate-shelter network equitably serves vulnerable residents by combining GIS isochrone routing, a mobility-justice framing, and a capacity-aware shelter flow model. We compute multimodal isochrones using stratified walking speeds (including a reduced speed for adults 65+) and incorporate shelter schedules and capacities into a dynamic queueing model to represent congestion and rerouting. We link isochrone-derived accessibility metrics to a hybrid Health Vulnerability Index (HVI) and evaluate associations with heat-related emergency room visits using time-series and small-area outcome models. We propagate uncertainty from routing, HVI weighting, behavioral parameters, and differential-privacy noise through Monte Carlo simulations to produce credible intervals for equity indicators. Main contributions are (1) an operational pipeline that combines capacity-aware isochrones with behavioral shelter choice, (2) calibrated validation against observed trips and shelter logs, and (3) transparent uncertainty quantification for municipal decision rules. The outcome identifies where lack of timely, usable shelter access concentrates among older and otherwise vulnerable residents and provides evidence to prioritize micro-shelters, shuttles, and accessibility retrofits.</w:t>
      </w:r>
    </w:p>
    <w:p>
      <w:r>
        <w:t xml:space="preserve"> </w:t>
      </w:r>
    </w:p>
    <w:p>
      <w:pPr>
        <w:pStyle w:val="Heading2"/>
      </w:pPr>
      <w:r>
        <w:t>Experiments</w:t>
      </w:r>
    </w:p>
    <w:p>
      <w:r>
        <w:t>Datasets: TMB/ATM GTFS transit feeds; Barcelona pedestrian network and built-environment from Cartociutat; municipal shelter registry and capacity logs; high-resolution urban temperature rasters; EMS/ER call counts by small-area units (if available); anonymized smartcard OD travel-time distributions; volunteer GPS traces and targeted OD surveys; census sociodemographic data for HVI. Baselines: (A) 10-minute Euclidean buffer (simple buffer), (B) standard isochrone at default adult walking speed without capacity constraints, (C) isochrone with stratified walking speeds but without capacity/behavior. Proposed models: capacity-aware isochrones coupled with (1) M/M/s queueing, (2) time-varying arrival M(t)/M/s queue, (3) simple agent-based rerouting. Ablations: compare (1) vs (2) vs (3); compare HVI weighting schemes (literature weights, PCA, ensemble). Validation: reserve 30% of observed trips as routing holdout and 20% of historical heatwave periods as outcome holdout. Isochrone metrics: compute MAE, RMSE, P50/P90 bias of modeled travel times vs observed; targets documented for benchmarking. Health models: Poisson/Negative-Binomial for small-area ER counts and logistic regression for individual shelter use; causal designs tested: interrupted time series (ITS) on shelter openings, difference-in-differences (DiD) for pilot interventions, and synthetic control for areas with exogenous shelter changes. Evaluation metrics: percent of adults 65+ within 10-minute walk at reduced speed (primary), population-weighted median travel time gap between high-HVI and city median, capacity shortfall (shelter spaces per 1,000 high-HVI), AUC for HVI predicting ER calls, and uncertainty intervals (95% credible/confidence intervals) for KPIs. Monte Carlo: propagate uncertainty with 1,000 iterations sampling GTFS schedule variability, walking speeds by subgroup, shelter capacity, and HVI weighting; include DP noise experiments with epsilons {0.5, 1.0, 2.0} to quantify privacy-utility tradeoffs. Power/sample-size: for mean travel-time difference with SD=6 min, total n=300 (150 vs 150) yields minimum detectable difference ≈1.9 min at 80% power; subgroup n=50 vs 50 yields ≈3.4 min. ER-outcome power: report minimum detectable effect given aggregated small-area time-series length; rely on ITS/DiD with multiple time points rather than individual-level ER detection when health counts are sparse. Reproducibility: containerized pipeline, versioned code, and an end-to-end toy run on synthetic data. Computational setup: 16 vCPU / 64GB RAM cloud instance; full Monte Carlo runs ≈6–24 hours per scenario.</w:t>
      </w:r>
    </w:p>
    <w:p>
      <w:r>
        <w:t xml:space="preserve"> </w:t>
      </w:r>
    </w:p>
    <w:p>
      <w:pPr>
        <w:pStyle w:val="Heading2"/>
      </w:pPr>
      <w:r>
        <w:t>Risk Factors And Limitations</w:t>
      </w:r>
    </w:p>
    <w:p>
      <w:r>
        <w:t>Data access restrictions: restricted EMS/ER data and shelter logs may be unavailable or limited in spatial/temporal resolution. Sampling bias: survey and GPS samples may underrepresent undocumented, digitally excluded, or homebound residents, biasing estimates. Measurement error: inaccuracies in pedestrian network attributes (curb cuts, stairs) and GTFS schedule changes may bias travel-time estimates. Model misspecification: M/M/s queue assumptions (exponential interarrival/service times, homogenous service) may not hold; agent behavior may be more complex (abandonment, priority heterogeneity). Temporal dynamics: rapid heatwave progression and time-dependent travel times may be incompletely captured. Privacy-utility tradeoff: differential privacy noise (small epsilon) may reduce usefulness of small-area KPIs. Compute and scalability: Monte Carlo with 1,000 iterations across scenarios is computationally heavy and costly. Causal attribution limits: absent randomized intervention, ITS/DiD/synthetic control rely on assumptions (parallel trends, stable confounders) that may be violated, limiting causal claims. Generalization: findings calibrated to Barcelona may not transfer to other cities with different transport and shelter systems. Ethical risks: GPS and sensitive health data collection may increase participant risk if governance is inadequate.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