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ageing_osh_interventions</w:t>
      </w:r>
    </w:p>
    <w:p>
      <w:r>
        <w:t xml:space="preserve"> </w:t>
      </w:r>
    </w:p>
    <w:p>
      <w:pPr>
        <w:pStyle w:val="Heading2"/>
      </w:pPr>
      <w:r>
        <w:t>Title</w:t>
      </w:r>
    </w:p>
    <w:p>
      <w:r>
        <w:t>Clustered mixed-methods evaluation of occupational safety and health interventions and their effect on productivity and safety in an ageing workforce</w:t>
      </w:r>
    </w:p>
    <w:p>
      <w:r>
        <w:t xml:space="preserve"> </w:t>
      </w:r>
    </w:p>
    <w:p>
      <w:pPr>
        <w:pStyle w:val="Heading2"/>
      </w:pPr>
      <w:r>
        <w:t>Short Hypothesis</w:t>
      </w:r>
    </w:p>
    <w:p>
      <w:r>
        <w:t>A multi-component occupational safety and health intervention (ergonomic modifications plus targeted communication and training) will increase mean within-worker productivity by at least 5% (percent-change-from-baseline) over 6 months compared with usual-practice controls.</w:t>
      </w:r>
    </w:p>
    <w:p>
      <w:r>
        <w:t xml:space="preserve"> </w:t>
      </w:r>
    </w:p>
    <w:p>
      <w:pPr>
        <w:pStyle w:val="Heading2"/>
      </w:pPr>
      <w:r>
        <w:t>Related Work</w:t>
      </w:r>
    </w:p>
    <w:p>
      <w:r>
        <w:t>Prior approaches to improving workplace safety and productivity include ergonomic engineering (workstation redesign, lifting aids), behavioral interventions (micro-breaks, training, communication), and monitoring technologies (wearable sensors for posture and physiology). Existing studies often report positive signals but suffer from heterogeneous outcome measures (different productivity metrics), short follow-up, small samples, and weak causal designs (pre-post without controls or single-site analyses). Wearable-based studies commonly lack rigorous lab-to-field validation and present varied reporting of sensor accuracy. Safety outcomes (injuries) are rare events and many prior trials are underpowered or aggregate events inconsistently. Few studies focus specifically on older workers or quantify minimally clinically important differences (MCIDs) for productivity or biomechanical metrics. Causal methods for time-varying confounding (e.g., marginal structural models) are rarely pre-specified, and data governance/privacy and contamination control are often underdescribed.</w:t>
      </w:r>
    </w:p>
    <w:p>
      <w:r>
        <w:t xml:space="preserve"> </w:t>
      </w:r>
    </w:p>
    <w:p>
      <w:pPr>
        <w:pStyle w:val="Heading2"/>
      </w:pPr>
      <w:r>
        <w:t>Abstract</w:t>
      </w:r>
    </w:p>
    <w:p>
      <w:r>
        <w:t>This study tests whether a multi-component occupational safety and health (OSH) intervention—combining ergonomic changes, targeted communication, and task-focused training—improves productivity and safety among ageing workers. We will map common OSH interventions via questionnaire, validate wearable-derived biomechanical and physiological measures in lab and field settings, and evaluate intervention impact in clustered worksites using repeated measures and causal models for time-varying confounding. Main contributions are: (1) a reproducible mapping of interventions and contextual drivers/barriers in ageing workers; (2) validated wearable metrics with anchor- and distribution-based MCIDs; and (3) a pre-specified analysis pipeline including mixed-effects and marginal structural models to estimate intervention effects on within-worker percent-change productivity and injury rates. Expected outcomes are quantifiable MCIDs, validated sensor algorithms suitable for older-worker tasks, and unbiased estimates of productivity and safety impacts to inform scalable OSH strategies for ageing workforces.</w:t>
      </w:r>
    </w:p>
    <w:p>
      <w:r>
        <w:t xml:space="preserve"> </w:t>
      </w:r>
    </w:p>
    <w:p>
      <w:pPr>
        <w:pStyle w:val="Heading2"/>
      </w:pPr>
      <w:r>
        <w:t>Experiments</w:t>
      </w:r>
    </w:p>
    <w:p>
      <w:r>
        <w:t>Datasets: (A) Cross-sectional mapping questionnaire from N_sites≥8 worksites to enumerate existing OSH interventions and contextual drivers; (B) Wearable validation: lab sample n=30 stratified by age bands (50–59, 60–69, 70+) and task type; field calibration sample n=50 across 2–4 worksites; (C) Pilot cluster evaluation: 2–4 clusters, 30–60 workers, 3–6 months; (D) Main clustered evaluation scenarios: cluster-RCT with varying clusters per arm derived from sample-size tables (see baselines). Baselines: usual-practice control (no systematic ergonomic change), ergonomics-only arm, training+communication-only arm, and full multi-component arm; ablation comparison: full arm vs full arm without wearable feedback. Wearable validation baselines: gold-standard motion capture/force plate/EMG in lab. Evaluation metrics: primary productivity = within-worker percent-change in units/hour (continuous), report mean difference and 95% CI; safety = OSHA-recordable injuries per 1,000 person-hours (rate), report rate ratio (Poisson or negative-binomial as needed); wearable validity = Bland-Altman limits, intraclass correlation coefficient (ICC), mean absolute percentage error (MAPE), sensitivity/specificity for pre-specified risk thresholds; functional measures = gait speed (m/s), grip strength (kg); adherence = wearable wear-time (% on-shift minutes). Statistical models and setup: mixed-effects linear models for continuous productivity (random intercepts for cluster and worker), generalized linear mixed models (Poisson/negative-binomial) for counts, marginal structural models (MSM) with stabilized inverse-probability weights for time-varying confounding and inverse-probability-of-censoring weights for attrition; per-protocol and complier average causal effect (CACE) analyses defined by pre-specified fidelity thresholds. Sample-size and scenarios: publish σ (SD) scenarios (e.g., σ_rel = 15%, 20%, 25%) and ICC values (0.01,0.02,0.05) to derive clusters/arm; report alternative formulas for zero-inflated counts (zero-inflated Poisson/negative-binomial). Comparison/ablation: (1) multi-component vs control; (2) ergonomics-only vs training-only; (3) full intervention vs full minus wearable feedback to isolate effect of real-time feedback. Measurement cadence: wearables/productivity per shift (daily); self-report RPE per shift or weekly; clinical/function tests quarterly. Validation analyses will derive MCIDs using anchor-based methods (anchor = percent-change units/hour, Borg RPE, gait speed) and distribution-based methods (0.2 and 0.5 SD).</w:t>
      </w:r>
    </w:p>
    <w:p>
      <w:r>
        <w:t xml:space="preserve"> </w:t>
      </w:r>
    </w:p>
    <w:p>
      <w:pPr>
        <w:pStyle w:val="Heading2"/>
      </w:pPr>
      <w:r>
        <w:t>Risk Factors And Limitations</w:t>
      </w:r>
    </w:p>
    <w:p>
      <w:r>
        <w:t>Technical failures: wearable sensor dropout, data loss, or artifact (motion noise) that bias feature extraction. Validation limits: lab-to-field generalizability may fail if tasks differ; small validation samples may not capture rare patterns across job tasks. Statistical limits: injury outcomes are rare, causing low power for safety endpoints and wide confidence intervals; clustering and ICC misestimation can under- or overstate required sample sizes. Biases: healthy-worker survivor bias and time-varying confounding may persist if unmeasured factors exist; multiple testing and subgroup analyses risk false positives if not properly pre-specified. Missing data: MAR (missing at random) may be implausible; MNAR (missing not at random) sensitivity depends on assumed delta ranges. Contamination: inter-site worker movement or managerial spillover can dilute contrasts. Privacy and governance: re-identification risk from high-resolution wearable/time logs and employer access concerns. Scalability constraints: per-site costs for wearables, calibration, and staff time may limit generalization to smaller workplaces. External validity: findings from specific industries or age bands may not generalize to other sectors or younger workforces.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