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pitch_venture_alignment_logics</w:t>
      </w:r>
    </w:p>
    <w:p>
      <w:r>
        <w:t xml:space="preserve"> </w:t>
      </w:r>
    </w:p>
    <w:p>
      <w:pPr>
        <w:pStyle w:val="Heading2"/>
      </w:pPr>
      <w:r>
        <w:t>Title</w:t>
      </w:r>
    </w:p>
    <w:p>
      <w:r>
        <w:t>Probabilistic NLP and causal inference to link justificatory logics in start-up pitches to venture outcomes</w:t>
      </w:r>
    </w:p>
    <w:p>
      <w:r>
        <w:t xml:space="preserve"> </w:t>
      </w:r>
    </w:p>
    <w:p>
      <w:pPr>
        <w:pStyle w:val="Heading2"/>
      </w:pPr>
      <w:r>
        <w:t>Short Hypothesis</w:t>
      </w:r>
    </w:p>
    <w:p>
      <w:r>
        <w:t>Higher alignment between the justificatory logic expressed in a founder's pitch and the venture's subsequent observable actions causes shorter time-to-funding compared to lower alignment.</w:t>
      </w:r>
    </w:p>
    <w:p>
      <w:r>
        <w:t xml:space="preserve"> </w:t>
      </w:r>
    </w:p>
    <w:p>
      <w:pPr>
        <w:pStyle w:val="Heading2"/>
      </w:pPr>
      <w:r>
        <w:t>Related Work</w:t>
      </w:r>
    </w:p>
    <w:p>
      <w:r>
        <w:t>Prior work analyzes startup pitches with rhetorical and computational methods: supervised classifiers (bag-of-words, lexical features), transformer-based models, and some Bayesian label models that estimate label uncertainty. Separate literature links language features to venture outcomes using regression or survival models. Causal studies in entrepreneurship use natural experiments or instruments (e.g., judge rotation, randomized coaching) but often assume deterministic treatment assignment and ignore measurement error. Limitations in current approaches: many use coarse unitization (whole-pitch labels) rather than micro-claims (sentence-level), treat classifier outputs as fixed labels (not probabilistic), rarely propagate ASR (automatic speech recognition) or annotation error into downstream causal models, and lack preregistered falsification/weak-IV protocols. Existing work also often omits stratified power analyses for heterogeneity (sector, stage, investor type) and does not audit ASR fairness across speaker subgroups.</w:t>
      </w:r>
    </w:p>
    <w:p>
      <w:r>
        <w:t xml:space="preserve"> </w:t>
      </w:r>
    </w:p>
    <w:p>
      <w:pPr>
        <w:pStyle w:val="Heading2"/>
      </w:pPr>
      <w:r>
        <w:t>Abstract</w:t>
      </w:r>
    </w:p>
    <w:p>
      <w:r>
        <w:t>This project studies how founders articulate value (justificatory logics) in pitch discourse and whether these rhetorical logics, when aligned with a venture's subsequent actions, causally affect venture outcomes such as time-to-funding. We operationalize micro-claims (small sentence- or slide-aligned claims), train probabilistic NLP classifiers to assign logic probabilities to each micro-claim, and aggregate those probabilities into evolving venture-level logic profiles and an explicit alignment score. The main methodological contribution is a hierarchical measurement framework that propagates ASR and annotation uncertainty into causal estimators (survival and mixed models) so inference reflects label noise. We pair observational analyses with pre-registered instrumental strategies and randomized field variants to strengthen identification. Expected outcomes include reproducible pipelines, uncertainty-aware effect estimates of pitch-venture alignment on funding timing, and an empirically grounded alignment metric useful for both research and practitioner guidance.</w:t>
      </w:r>
    </w:p>
    <w:p>
      <w:r>
        <w:t xml:space="preserve"> </w:t>
      </w:r>
    </w:p>
    <w:p>
      <w:pPr>
        <w:pStyle w:val="Heading2"/>
      </w:pPr>
      <w:r>
        <w:t>Experiments</w:t>
      </w:r>
    </w:p>
    <w:p>
      <w:r>
        <w:t>Datasets: (1) Pilot cohort: 30–50 ventures with video, deck, transcript, and linked venture outcomes; (2) Main observational cohort: 150–300 ventures from multiple accelerators/demo days with time-stamped pitches, OCR-extracted decks, and outcome logs (funding rounds, dates, hires, IP filings); (3) Holdout external cohort for validation (≥50 ventures). Unitization: segment transcripts and slides into micro-claims (sentence/slide-aligned, with start/end timestamps). Classifiers and baselines: (A) Domain-adapted transformer classifier producing per-claim probability vectors over six logics + hybrid; (B) Bag-of-words logistic baseline; (C) Rule-based deterministic coder. Evaluate classifier-level: precision, recall, F1 per class, and Krippendorff's alpha for inter-annotator agreement (annotation gold set ≥500 units). Alignment score construction: aggregate per-claim probabilities to venture-time logic_presence and combine with post-pitch action indicators into score S in [0,1]. Causal inference pipelines: (i) Cox proportional hazards model with venture frailty (random effect) for time-to-funding; (ii) GLMM for funding-amount and milestone counts. Uncertainty propagation ablation: deterministic labels vs multiple-imputation over M=50 posterior label draws pooled with Rubin rules vs joint Bayesian hierarchical model. Identification comparisons: propensity-score weighting, IV estimators (two-stage least squares, LIML, Anderson-Rubin tests), and randomized coach/script arms when available. Metrics: hazard ratio estimates, 95% pooled CI width and coverage, Harrell's concordance index (c-index), bias and RMSE in simulation, classifier calibration (Brier score), and power/MDC from Monte Carlo simulation across ICCs and event rates. Sensitivity analyses: alignment weight grids, lag windows (0–12,12–24,24–36 months), alternative survival estimators (Aalen, Royston–Parmar). Reporting: pre-registered estimands, DAGs, and multiplicity families; ablation comparisons include (1) transformer vs bag-of-words, (2) deterministic vs probabilistic propagation, and (3) with vs without IV identification.</w:t>
      </w:r>
    </w:p>
    <w:p>
      <w:r>
        <w:t xml:space="preserve"> </w:t>
      </w:r>
    </w:p>
    <w:p>
      <w:pPr>
        <w:pStyle w:val="Heading2"/>
      </w:pPr>
      <w:r>
        <w:t>Risk Factors And Limitations</w:t>
      </w:r>
    </w:p>
    <w:p>
      <w:r>
        <w:t>ASR error and bias: speech-to-text errors and uneven WER (word error rate) across accents/languages can distort micro-claims and introduce subgroup bias. Annotation drift and scalability: maintaining ≥0.70 inter-annotator reliability over time is resource intensive and may fail as coder pool changes. Measurement error impact: residual misclassification can bias hazard estimates and widen confidence intervals; weak instruments (low first-stage) will limit causal identification. Sample-size constraints: detecting moderate hazard ratios in stratified heterogeneity tests may require more ventures than available. Left-truncation and censoring: late entry into datasets and right-censoring of funding events complicate survival estimation. Generalization limits: findings from accelerator/demo-day samples may not transfer to informal pitches or later-stage fundraising. Compute and cost: domain-adapted transformers, ASR correction, and multiple-imputation ensembles increase compute and annotation costs. Ethical/privacy constraints: tiered data sharing and IRB restrictions may limit access to outcome linkages and reduce reproducibility for external users.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