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jit_capesize_freight_rf</w:t>
      </w:r>
    </w:p>
    <w:p>
      <w:r>
        <w:t xml:space="preserve"> </w:t>
      </w:r>
    </w:p>
    <w:p>
      <w:pPr>
        <w:pStyle w:val="Heading2"/>
      </w:pPr>
      <w:r>
        <w:t>Title</w:t>
      </w:r>
    </w:p>
    <w:p>
      <w:r>
        <w:t>Estimating the impact of just-in-time (JIT) adoption on capesize freight rates using a random forest predictive model and scenario analysis</w:t>
      </w:r>
    </w:p>
    <w:p>
      <w:r>
        <w:t xml:space="preserve"> </w:t>
      </w:r>
    </w:p>
    <w:p>
      <w:pPr>
        <w:pStyle w:val="Heading2"/>
      </w:pPr>
      <w:r>
        <w:t>Short Hypothesis</w:t>
      </w:r>
    </w:p>
    <w:p>
      <w:r>
        <w:t>Higher firm-level JIT adoption (larger JITshare) causes lower capesize freight rates by reducing average sailing speeds and lowering port waiting times.</w:t>
      </w:r>
    </w:p>
    <w:p>
      <w:r>
        <w:t xml:space="preserve"> </w:t>
      </w:r>
    </w:p>
    <w:p>
      <w:pPr>
        <w:pStyle w:val="Heading2"/>
      </w:pPr>
      <w:r>
        <w:t>Related Work</w:t>
      </w:r>
    </w:p>
    <w:p>
      <w:r>
        <w:t>Existing work shows that JIT systems reduce logistics costs and can lower freight rates in some settings; empirical studies typically use comparative analyses, difference-in-differences, or reduced-form regressions to link adoption to cost or performance outcomes. Supply-chain literature documents inventory and lead-time improvements from JIT but rarely connects firm-level JIT adoption to market freight-price formation. Transportation studies model port congestion and ship speed effects on costs, often with queuing or analytic cost functions, but these are usually theoretical or corridor-specific. Methodological gaps include (1) limited use of high-frequency telematics (AIS/GPS) to measure sailing speed and real congestion, (2) weak handling of measurement error in JIT indicators, (3) insufficient attention to staggered adoption timing and spatial spillovers, and (4) sparse integration between operational (queuing/pricing) structural models and reduced-form causal estimates. These gaps leave unresolved how operational mediators of JIT translate into market-level freight-rate changes and welfare aggregates.</w:t>
      </w:r>
    </w:p>
    <w:p>
      <w:r>
        <w:t xml:space="preserve"> </w:t>
      </w:r>
    </w:p>
    <w:p>
      <w:pPr>
        <w:pStyle w:val="Heading2"/>
      </w:pPr>
      <w:r>
        <w:t>Abstract</w:t>
      </w:r>
    </w:p>
    <w:p>
      <w:r>
        <w:t>This study measures how firm adoption of just-in-time (JIT) shipment policies affects capesize freight rates by linking operational ship behavior to price outcomes. We build a random forest (a non-linear predictive machine-learning model) with capesize freight rate as the dependent variable and two main predictors: measured average sailing speed (from vessel telematics) and a port congestion index (from AIS and port call data). The model also conditions on supply and demand controls. We then run scenario analyses: feed counterfactual sailing speeds and congestion levels consistent with varying JITshare values and compute implied freight-rate changes and welfare impacts. Main contributions: (1) combining telematics-derived operational mediators with a flexible predictive model to estimate price sensitivity to JIT-driven behaviors; (2) quantifying plausible freight-rate and welfare changes under policy-relevant JIT scenarios; and (3) providing interpretable variable-importance and sensitivity diagnostics to connect reduced-form estimates to an operational queuing-pricing interpretation. Expected outcome: transparent, data-driven estimates of how operational changes from JIT adoption translate into freight-rate and welfare effects for capesize markets.</w:t>
      </w:r>
    </w:p>
    <w:p>
      <w:r>
        <w:t xml:space="preserve"> </w:t>
      </w:r>
    </w:p>
    <w:p>
      <w:pPr>
        <w:pStyle w:val="Heading2"/>
      </w:pPr>
      <w:r>
        <w:t>Experiments</w:t>
      </w:r>
    </w:p>
    <w:p>
      <w:r>
        <w:t>Datasets: (1) capesize freight rates (daily/weekly series, e.g., Baltic capesize indices and route-specific time-charter/spots); (2) vessel telematics (AIS/GPS) giving sailing speeds, track distances, and time-at-port; (3) port call logs to build port congestion index (wait times, berth queues); (4) firm-level JIT indicators and ERP/WMS rollout flags permitting construction of JITshare_count and JITshare_value; (5) controls: fleet capacity, bunker fuel price, global commodity demand proxies, seasonality and route fixed effects. Baselines: (A) OLS with route and time fixed effects; (B) staggered DiD estimators (Callaway &amp; Sant’Anna and Sun &amp; Abraham) estimating ATT; (C) IV 2SLS where instruments predict JITshare (ERP rollout timing, subsidy exposure); (D) random forest (RF) predictive model (main method). Evaluation metrics: predictive: RMSE, MAE, R^2 on holdout; causal: ATT estimates with 95% CI, first-stage F-statistic (for IV strength), and bias diagnostics versus IV; welfare mapping: percent and absolute change in freight rate ($/ton or $/day) and aggregate welfare ΔW with Monte Carlo CI. Experimental setup: (1) preprocess panel to shipper-route-month units; (2) rolling-window time-series cross-validation for predictive models (e.g., train on T0–Tt, validate on Tt+1..Tt+h) to avoid look-ahead; (3) tune RF hyperparameters via nested CV; (4) compute variable importance and SHAP values (SHAP: assigns feature contribution to predictions) to quantify roles of sailing speed and congestion; (5) run scenario analysis: simulate JITshare increases of +10pp, +30pp, +50pp mapped to sailing-speed reductions (-5%, -15%, -25%) and port-congestion reductions (-5%, -20%, -40%), then predict freight-rate changes with RF and produce welfare estimates; (6) ablation studies: RF without sailing speed, RF without congestion index, linear model vs RF, and RF trained on measurement-error-corrected JITshare (regression-calibration) vs naive JITshare; (7) robustness: compare RF-derived counterfactuals to structural queuing-pricing model calibration outputs. Reporting: predictive metrics, ATT comparisons across estimators, first-stage diagnostics, SHAP summaries, scenario deltas with Monte Carlo uncertainty.</w:t>
      </w:r>
    </w:p>
    <w:p>
      <w:r>
        <w:t xml:space="preserve"> </w:t>
      </w:r>
    </w:p>
    <w:p>
      <w:pPr>
        <w:pStyle w:val="Heading2"/>
      </w:pPr>
      <w:r>
        <w:t>Risk Factors And Limitations</w:t>
      </w:r>
    </w:p>
    <w:p>
      <w:r>
        <w:t>Endogeneity and identification: JIT adoption may correlate with unobserved demand shocks or route-specific trends, causing bias in naive estimates. Measurement error: JITshare constructed from ERP flags and lead-times may be misclassified; classical or non-classical errors can attenuate estimates. Instrument weakness: ERP rollout or subsidy instruments may be weak or violate exclusion assumptions. Spatial interference: adoption spillovers across neighboring corridors can bias DiD; partial-interference assumptions may fail. Data coverage: AIS/telematics may not fully cover all vessels or times, limiting mediator quality. Linkage and privacy: matching ERP records to shipment or telematics data may be imperfect, causing sample selection. Model extrapolation: random forest predictions on counterfactual sailing speeds or congestion outside observed support may be unreliable. Computational scale: high-frequency telematics and large panel models require substantial compute and storage. Generalizability: results focus on capesize vessels and studied corridors and may not transfer to other vessel classes or markets. Interpretability: RF is less transparent than linear models; SHAP approximations are informative but not causal proof. Failure modes include weak instruments, severe misclassification, and unmodeled simultaneous shocks (e.g., major port policy changes) that invalidate causal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