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lightweight_blockchain_dl_fraud</w:t>
      </w:r>
    </w:p>
    <w:p>
      <w:r>
        <w:t xml:space="preserve"> </w:t>
      </w:r>
    </w:p>
    <w:p>
      <w:pPr>
        <w:pStyle w:val="Heading2"/>
      </w:pPr>
      <w:r>
        <w:t>Title</w:t>
      </w:r>
    </w:p>
    <w:p>
      <w:r>
        <w:t>Lightweight blockchain-enabled deep learning for real-time fraud detection in resource-constrained fintech systems</w:t>
      </w:r>
    </w:p>
    <w:p>
      <w:r>
        <w:t xml:space="preserve"> </w:t>
      </w:r>
    </w:p>
    <w:p>
      <w:pPr>
        <w:pStyle w:val="Heading2"/>
      </w:pPr>
      <w:r>
        <w:t>Short Hypothesis</w:t>
      </w:r>
    </w:p>
    <w:p>
      <w:r>
        <w:t>Integrating a lightweight permissioned blockchain for immutable anchoring and audit with MPC-secure aggregation and a compact deep learning scorer will achieve area under the precision-recall curve (AUPRC) at least 90% of a non-private baseline while maintaining end-to-end median latency (p50) below 300 ms and p99 below 800 ms on the specified pilot hardware.</w:t>
      </w:r>
    </w:p>
    <w:p>
      <w:r>
        <w:t xml:space="preserve"> </w:t>
      </w:r>
    </w:p>
    <w:p>
      <w:pPr>
        <w:pStyle w:val="Heading2"/>
      </w:pPr>
      <w:r>
        <w:t>Related Work</w:t>
      </w:r>
    </w:p>
    <w:p>
      <w:r>
        <w:t>Fraud detection literature uses machine learning models from logistic regression and tree ensembles (fast, interpretable) to convolutional/temporal deep models and Transformers (better at temporal/contextual signals). Privacy-aware ML work applies differential privacy (DP) and secure multi-party computation (MPC) to protect data but commonly reports reduced utility and large latency or communication costs. Blockchain approaches for fintech have provided immutable audit logs and provenance but traditional public chains impose high cost, low throughput, and large storage burdens. Zero-knowledge proofs (ZK) have been proposed to attest correctness of computations but full ZK integration with privacy-preserving ML remains uncommon and often computationally heavy. Current gaps: (1) end-to-end systems that combine lightweight permissioned chains, MPC, DP, ZK, and compact deep models tuned for sub-second inference are rare; (2) prior work often omits reproducible microbenchmarks tying privacy parameters to utility and latency; (3) synthetic-data methods for rare fraud events are used but acceptance thresholds and transfer tests (synthetic→real) are not standardized; (4) many proposals assume semi-honest parties or optimistic networks without a clear mapping from protocol thresholds to realistic attacker budgets.</w:t>
      </w:r>
    </w:p>
    <w:p>
      <w:r>
        <w:t xml:space="preserve"> </w:t>
      </w:r>
    </w:p>
    <w:p>
      <w:pPr>
        <w:pStyle w:val="Heading2"/>
      </w:pPr>
      <w:r>
        <w:t>Abstract</w:t>
      </w:r>
    </w:p>
    <w:p>
      <w:r>
        <w:t>We address real-time fraud detection for resource-constrained fintech settings (mobile and IoT) by combining a lightweight permissioned blockchain for tamper-evident anchoring with a compact deep learning scorer and privacy-preserving tooling. The system anchors model and data manifests on-chain (immutable audit), collects aggregated labels via MPC (secure aggregation), applies differential privacy (DP) during model updates, and issues succinct ZK attestations for selected claims (for example, score &gt; threshold) to validators. The main contribution is an end-to-end, reproducible architecture and benchmark methodology that quantifies the trade-offs between privacy (per-update epsilon), detection utility (AUPRC, precision@k), and operational cost/latency (p50/p95/p99). Expected outcome: demonstrable operating points where DP+MPC+ZK compositions maintain near-baseline detection utility with sub-second median latency on pilot hardware, together with machine-readable parameter registries, microbenchmark scripts, and a small reproducible smoke test for auditors.</w:t>
      </w:r>
    </w:p>
    <w:p>
      <w:r>
        <w:t xml:space="preserve"> </w:t>
      </w:r>
    </w:p>
    <w:p>
      <w:pPr>
        <w:pStyle w:val="Heading2"/>
      </w:pPr>
      <w:r>
        <w:t>Experiments</w:t>
      </w:r>
    </w:p>
    <w:p>
      <w:r>
        <w:t>Datasets: IEEE-CIS Fraud, Kaggle Credit Card, PaySim, plus a parameterized Python synthetic transaction generator (controls: fraud rate, burstiness, drift schedule). All data artifacts versioned with DVC; seeds and splits recorded. Splits: temporally stratified train/validation/test by entity (no leakage), use final holdout period for red-team tests. Baselines: (1) logistic regression, (2) XGBoost, (3) 1D-CNN, (4) TCN (temporal conv net), (5) tiny Transformer. Model variants: distilled/pruned versions to meet resource targets. Metrics: primary = AUPRC; secondary = precision@k, recall@k, F1, AUROC, calibration (Brier score, ECE), and latency percentiles (p50/p95/p99) end-to-end (ingest→score→anchor). Reproducibility: fixed seeds, MLflow IDs, DVC tags, and Zenodo DOIs for snapshots; bootstrap CI with n=1000 resamples for metric 95% CIs. Privacy/crypto settings: DP ablation with per-update clipping L2=1.0 and noise multiplier σ in {0 (no DP), 0.8, 1.1, 2.0} mapping roughly to per-update ε ≈ {∞, 1.2, 0.5, 0.2} (Moments Accountant examples); MPC config using MP-SPDZ with N=7 parties and threshold t in {1,2} (semi-honest vs malicious variants per protocol), measure per-round latency. ZK ablation: Halo2 circuits for 'score&gt;threshold' with witness batching {1,16,64} vs no-ZK. Hardware / canonical matrix: validators = 7 × m5.large (2 vCPU/8 GB each); MP-SPDZ nodes = 7 × m5.xlarge (4 vCPU/16 GB) for benchmarks; training = p3.2xlarge (1×V100) or single A100-equivalent spot; inference fleet = 2–4 × c5.large (CPU) or 1–2 × g4dn.xlarge (GPU). Record instance-hour costs tied to benchmark runs. Experiments and ablations: (A) Utility vs privacy: train/evaluate baseline (no DP, no MPC) then DP-only (σ sweep), MPC-only (secure aggregation), DP+MPC (composition) and report AUPRC/precision@k and latency; (B) ZK overhead: enable ZK attestations and measure prove/verify times and impact on end-to-end latency; (C) Model size ablation: tiny Transformer vs 1D-CNN vs XGBoost to map accuracy vs inference latency; (D) Validator scaling: run N=7 vs N=15 to measure anchoring and ZK verification throughput; (E) Synthetic→real transfer: train on mixes with 0%, 25%, 50% synthetic fraud samples and measure test AUPRC on real holdout; discriminator two-sample test must yield AUC ≤ 0.6 for accepted synthetic batches. Red-team tests: poisoning injection of 1%, 3%, 5% malicious labels over 48 hours; measure AUPRC degradation and recovery after retraining. Statistical power: use bootstrap on validation/test sizes (target holdout ≥100k transactions) to detect ≥10% relative AUPRC drop with 80% power and α=0.05; if dataset smaller, scale synthetic heldout to reach equivalent sample size. Reporting: publish raw CSVs, MLflow runs, DVC tags, and benchmark harness outputs for each experiment.</w:t>
      </w:r>
    </w:p>
    <w:p>
      <w:r>
        <w:t xml:space="preserve"> </w:t>
      </w:r>
    </w:p>
    <w:p>
      <w:pPr>
        <w:pStyle w:val="Heading2"/>
      </w:pPr>
      <w:r>
        <w:t>Risk Factors And Limitations</w:t>
      </w:r>
    </w:p>
    <w:p>
      <w:r>
        <w:t>Technical failure modes: DP causes reduced model utility at low ε (large noise); MPC (MP-SPDZ) introduces substantial latency and CPU/bandwidth overhead in WAN settings; ZK proving time can be tens of seconds for complex circuits, raising latency and cost. Security/modeling limits: threat model variations (semi-honest vs malicious parties) change guarantees; protocol thresholds (t) may not match real attacker budgets. Data limitations: fraud is rare and non-stationary—synthetic data may not fully capture real attacker behavior; label noise and dispute delays degrade supervised learning. Evaluation biases: temporally stratified splits may still leak correlated patterns; metrics like AUPRC are sensitive to class prevalence and require careful sampling for comparison. Scalability and cost: end-to-end system (DP+MPC+ZK+blockchain anchoring) increases compute, network, and storage costs compared with ML-only solutions and may not be affordable at very large transaction volumes. Generalization: tuned pilot hardware and chosen instance types may not reflect smaller edge devices; results may not transfer to different regulatory or cross-jurisdictional data sharing constraints. Regulatory limits: on-chain anchoring of metadata must avoid exposure of PII or regulatory-prohibited data flows; legal constraints can limit deployment scenarios.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