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crfcfl_relax_and_fix</w:t>
      </w:r>
    </w:p>
    <w:p>
      <w:r>
        <w:t xml:space="preserve"> </w:t>
      </w:r>
    </w:p>
    <w:p>
      <w:pPr>
        <w:pStyle w:val="Heading2"/>
      </w:pPr>
      <w:r>
        <w:t>Title</w:t>
      </w:r>
    </w:p>
    <w:p>
      <w:r>
        <w:t>Relax-and-fix heuristic and linear formulations for capacitated reliable fixed-charge facility location problems</w:t>
      </w:r>
    </w:p>
    <w:p>
      <w:r>
        <w:t xml:space="preserve"> </w:t>
      </w:r>
    </w:p>
    <w:p>
      <w:pPr>
        <w:pStyle w:val="Heading2"/>
      </w:pPr>
      <w:r>
        <w:t>Short Hypothesis</w:t>
      </w:r>
    </w:p>
    <w:p>
      <w:r>
        <w:t>Applying a composite score guided relax-and-fix heuristic combined with a linearized two-stage formulation and proximal-stabilized decomposition will produce feasible solutions with a median optimality gap ≤ 5% and lower wall-clock time than full MILP on large capacitated reliable fixed-charge facility location instances under realistic scenario sets.</w:t>
      </w:r>
    </w:p>
    <w:p>
      <w:r>
        <w:t xml:space="preserve"> </w:t>
      </w:r>
    </w:p>
    <w:p>
      <w:pPr>
        <w:pStyle w:val="Heading2"/>
      </w:pPr>
      <w:r>
        <w:t>Related Work</w:t>
      </w:r>
    </w:p>
    <w:p>
      <w:r>
        <w:t>Existing work on facility location covers uncapacitated and capacitated fixed-charge models, stochastic two-stage formulations for facility failures, Benders decomposition (L-shaped), Dantzig-Wolfe/column generation, and heuristic relax-and-fix methods. Prior stochastic and robust models often assume uniform failure patterns or uncapacitated sites, and exact methods scale poorly with many scenarios because scenario coupling increases master size and subproblem count. Column-generation pricing and knapsack-cover separation are known but become costly when capacities are large or customer counts grow; pseudo-polynomial dynamic programming exists but depends on numeric capacity magnitudes. Many prior heuristics lack systematic unfixing, cached cuts, or explicit rules for preserving tail risk (rare catastrophic events). Empirical studies rarely report sensitivity to caching thresholds, cut caps, or scenario-reduction choices, and reproducible pilot protocols and deterministic solver settings are often missing.</w:t>
      </w:r>
    </w:p>
    <w:p>
      <w:r>
        <w:t xml:space="preserve"> </w:t>
      </w:r>
    </w:p>
    <w:p>
      <w:pPr>
        <w:pStyle w:val="Heading2"/>
      </w:pPr>
      <w:r>
        <w:t>Abstract</w:t>
      </w:r>
    </w:p>
    <w:p>
      <w:r>
        <w:t>We study the capacitated reliable fixed-charge facility location problem where facilities have site-dependent failure probabilities and optional capacity increases after disruptions. We give a nonlinear mixed-integer model and a linearized two-stage SAA (sample average approximation) formulation that exposes scenario coupling for decomposition. We introduce a relax-and-fix heuristic that iteratively fixes subsets of facility-open variables using a composite priority score combining reduced-cost impact, failure probability, dual demand pressure, and fractional utilization; the heuristic supports selective unfixing, cached knapsack-cover and lifted cuts, and time-capped pricing. We pair the heuristic with optional proximal-stabilized Benders and bounded column-generation pricing to improve bounds. Main contributions are (1) compact linear formulations for reliability variants, (2) a unit-testable relax-and-fix algorithm with precise caching and cut lifecycle rules, and (3) reproducible experimental protocols measuring objective, tail risk (CVaR, i.e., average loss in worst α fraction), and runtime. Expected outcome: a scalable solver that reduces runtime versus full MILP on large scenario sets while controlling tail risk, together with publicly available code and sensitivity tables for tuning thresholds. (SAA means using sampled scenarios to approximate the stochastic problem.)</w:t>
      </w:r>
    </w:p>
    <w:p>
      <w:r>
        <w:t xml:space="preserve"> </w:t>
      </w:r>
    </w:p>
    <w:p>
      <w:pPr>
        <w:pStyle w:val="Heading2"/>
      </w:pPr>
      <w:r>
        <w:t>Experiments</w:t>
      </w:r>
    </w:p>
    <w:p>
      <w:r>
        <w:t>Datasets: synthetic instance families with three tiers: toy (I≈20 customers, J≈10 facilities, Ω≈10 scenarios), medium (I≈50, J≈20, Ω≈30), large (I≈120, J≈50, Ω≈60). For each tier generate three failure patterns: independent site-dependent probabilities, spatially correlated failures (clusters of sites fail together), and rare catastrophic events (1% of draws produce extreme simultaneous failures). Use SAA sampling with N=500 (toy), N=2000 (medium), N=10000 (large). Baselines: (A) Full MILP solve of the linearized two-stage SAA (Gurobi/CPLEX), (B) L-shaped Benders decomposition, (C) Dantzig-Wolfe column generation, (D) greedy open-high-demand heuristic. Metrics: objective value (NPV of capex+expected opex), relative optimality gap = (UB-LB)/UB, runtime (wall-clock), memory (peak GB), CVaR_0.95 of unmet demand (average of worst 5% outcomes), Pr[full service] (fraction of scenarios with zero unmet demand), Price of Reliability (percent capex uplift), and cut/column generation counts. Setup: deterministic solver settings (solver name and version recorded), fixed random seeds, 32 CPU cores, 256 GB RAM, time limits per run: 1h (toy), 6h (medium), 24h (large). Paired experimental design: 30 paired seeds per comparison. Ablation studies: (1) disable unfixing, (2) remove caching (ε_y infinite), (3) replace composite score by single criterion (reduced-cost only), (4) vary ε_y in {1e-3,1e-2,1e-1} and cut pool caps in {200,300,500}. Report sensitivity tables showing objective, gap, runtime, y_variance, and cut growth for each ablation. Statistical tests: use paired Wilcoxon signed-rank tests with Holm correction for multiple comparisons.</w:t>
      </w:r>
    </w:p>
    <w:p>
      <w:r>
        <w:t xml:space="preserve"> </w:t>
      </w:r>
    </w:p>
    <w:p>
      <w:pPr>
        <w:pStyle w:val="Heading2"/>
      </w:pPr>
      <w:r>
        <w:t>Risk Factors And Limitations</w:t>
      </w:r>
    </w:p>
    <w:p>
      <w:r>
        <w:t>Algorithmic: relax-and-fix is a heuristic and may not converge to optimal solutions; it can become stuck in local optima if unfixing is too conservative. Numeric: pseudo-polynomial DP for exact pricing/separation scales with numeric capacities (O(|I|·C_j)) and may be impractical when capacities are large. Modeling: linearization uses big-M or auxiliary variables in some variants and may worsen LP bounds if M is loose. Scenario handling: scenario reduction (k-means) can discard rare catastrophic events if importance sampling or tail inclusion is not carefully applied, biasing CVaR and Pr[full service]. Computational: experiments require substantial HPC resources; runs may fail reproducibility without identical solver versions and deterministic seeds. Generalization: thresholds (ε_y, ε_cut, cut caps, T_fix) are instance-sensitive; default values may not transfer across markedly different demand or failure distributions. Evaluation: statistical power for tail metrics (CVaR) needs large sample sizes; small SAA draws can produce high variance in tail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