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instagram_bds_trust_boycott</w:t>
      </w:r>
    </w:p>
    <w:p>
      <w:r>
        <w:t xml:space="preserve"> </w:t>
      </w:r>
    </w:p>
    <w:p>
      <w:pPr>
        <w:pStyle w:val="Heading2"/>
      </w:pPr>
      <w:r>
        <w:t>Title</w:t>
      </w:r>
    </w:p>
    <w:p>
      <w:r>
        <w:t>Path analysis of Instagram-driven boycott effects on consumer trust and food and beverage purchase decisions in Indonesia</w:t>
      </w:r>
    </w:p>
    <w:p>
      <w:r>
        <w:t xml:space="preserve"> </w:t>
      </w:r>
    </w:p>
    <w:p>
      <w:pPr>
        <w:pStyle w:val="Heading2"/>
      </w:pPr>
      <w:r>
        <w:t>Short Hypothesis</w:t>
      </w:r>
    </w:p>
    <w:p>
      <w:r>
        <w:t>Exposure to Instagram pro-Israel boycott messaging causally reduces the probability of purchasing targeted food and beverage products within 30 days by lowering consumer trust in the brand.</w:t>
      </w:r>
    </w:p>
    <w:p>
      <w:r>
        <w:t xml:space="preserve"> </w:t>
      </w:r>
    </w:p>
    <w:p>
      <w:pPr>
        <w:pStyle w:val="Heading2"/>
      </w:pPr>
      <w:r>
        <w:t>Related Work</w:t>
      </w:r>
    </w:p>
    <w:p>
      <w:r>
        <w:t>Prior work evaluates (1) consumer boycott effects on purchase intentions, (2) the role of trust in purchase behavior, and (3) social media as a mobilization channel. Existing approaches either rely on self-reported intentions or on cross-sectional observational data, use unvalidated or single-item trust measures, or lack objective purchase linkage. Experimental vignette and conjoint studies on social influence establish causal framing effects but rarely link to real purchases. Studies using objective transactions often lack validated psychometrics or are conducted in non-political domains. Limitations: heavy reliance on self-report (social desirability bias), weak or absent mediation tests linking trust to behavior, few studies with culturally validated instruments in Bahasa Indonesia, and sparse use of objective purchase data combined with randomized exposure. Identification weaknesses remain where natural experiments are used without pre-specified falsification and strength diagnostics.</w:t>
      </w:r>
    </w:p>
    <w:p>
      <w:r>
        <w:t xml:space="preserve"> </w:t>
      </w:r>
    </w:p>
    <w:p>
      <w:pPr>
        <w:pStyle w:val="Heading2"/>
      </w:pPr>
      <w:r>
        <w:t>Abstract</w:t>
      </w:r>
    </w:p>
    <w:p>
      <w:r>
        <w:t>This study examines how trust shaped by an Instagram-based pro-Israel boycott campaign influences Indonesian consumers’ food and beverage purchases. We combine a purposive survey of followers of @gerakanbds with randomized exposure to boycott framing, validated psychometric scales, and objective purchase measures (coupon redemptions, POS and e-commerce logs, photographed receipts). We estimate causal effects using intent-to-treat average treatment effects (ATE) and test mediation by trust via path analysis and structural equation models (SEM). Main contributions: (1) link self-reported trust to observed purchase behavior in a politically sensitive context, (2) provide validated Bahasa Indonesia scales for trust, boycott intention, identity, and moral emotions, and (3) pre-registered identification and linkage protocols for objective purchase validation. Expected outcome: clear estimates of whether and how Instagram-driven boycott messaging reduces purchase probability within 30 days and the proportion of that effect mediated by trust, enabling policymakers and firms to better understand the behavioral impact of social-media boycotts.</w:t>
      </w:r>
    </w:p>
    <w:p>
      <w:r>
        <w:t xml:space="preserve"> </w:t>
      </w:r>
    </w:p>
    <w:p>
      <w:pPr>
        <w:pStyle w:val="Heading2"/>
      </w:pPr>
      <w:r>
        <w:t>Experiments</w:t>
      </w:r>
    </w:p>
    <w:p>
      <w:r>
        <w:t>Datasets: (a) Main randomized survey N=1,200 respondents drawn from stratified sampling frames capturing region, religion, and urbanicity; (b) purposive pilot n=160 followers of @gerakanbds for instrument calibration; (c) validation subsample ≈15% for objective purchase linkage (coupon redemptions, supermarket POS via loyalty cards, e-commerce transaction logs, photographed receipts). Baselines: (1) no-exposure control, (2) neutral-information control, (3) self-reported purchase-intention baseline. Interventions: randomized vignette framing on Instagram-style posts (treatment vs neutral) and a 2×2 factorial variant for framing intensity. Measurements: validated multi-item latent scales for trust, boycott intention, social identity, and moral emotion; primary outcome = binary observed purchase within 30 days (1 if coupon redeemed or matched transaction), secondary outcome = self-reported purchase intention. Evaluation metrics: ATE (difference in purchase probability), mediation estimates (ACME and ACDE; ACME = average causal mediation effect), LATE/CACE for noncompliance via IV, model fit indices for latent models (CFI, RMSEA, SRMR), reliability (omega total), linkage match rates (precision, recall), and false-match/miss-match rates. Statistical models: ITT estimation using clustered standard errors by PSU, structural equation modeling (SEM) for latent paths, causal mediation (Imai approach) when T randomized, IV estimation for M when applicable. Multiple-testing: control false discovery rate (FDR). Ablation/comparison: (A) full analysis with objective linkage versus (B) analysis using only self-reports to quantify bias from self-report; (C) moderator ablation comparing models with and without social-identity interaction. Power and sample assumptions: baseline purchase rate grid (0.03–0.12), ICCs {0.01,0.05}, attrition scenarios {0,15,25%}; main N=1,200 chosen to detect small-to-moderate effects and mediation signals. Pre-registration: full estimands, DAGs, covariates, IV diagnostics, and stopping rules published before fielding.</w:t>
      </w:r>
    </w:p>
    <w:p>
      <w:r>
        <w:t xml:space="preserve"> </w:t>
      </w:r>
    </w:p>
    <w:p>
      <w:pPr>
        <w:pStyle w:val="Heading2"/>
      </w:pPr>
      <w:r>
        <w:t>Risk Factors And Limitations</w:t>
      </w:r>
    </w:p>
    <w:p>
      <w:r>
        <w:t>Sampling bias: followers of @gerakanbds are not nationally representative; results may not generalize beyond the sampled network. Social desirability and measurement bias: sensitive boycott items may be underreported despite privacy modules. Low linkage yield: many participants may not opt into transaction linkage, producing small validation subsamples and linkage error (false matches, missed matches). Identification threats: spillovers across social networks, time-varying confounders, and noncompliance can bias mediation and IV estimates. Legal and safety constraints: political sensitivity may force pauses, limit field access, or restrict partnerships with e-commerce/POS providers. Small effect sizes: behavioral effects may be small, requiring larger samples than planned. Disclosure risk: transaction data raise re-identification concerns if linkage protocols fail. Computational limits: SEM/bootstrapping with large simulation grids and hierarchical choice models require substantial compute time. Generalization limits: findings apply to Indonesian Instagram contexts and food/beverage categories and may not extend to other platforms, countries, or product types.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