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bank_profitability_kosovo_panel</w:t>
      </w:r>
    </w:p>
    <w:p>
      <w:r>
        <w:t xml:space="preserve"> </w:t>
      </w:r>
    </w:p>
    <w:p>
      <w:pPr>
        <w:pStyle w:val="Heading2"/>
      </w:pPr>
      <w:r>
        <w:t>Title</w:t>
      </w:r>
    </w:p>
    <w:p>
      <w:r>
        <w:t>Dynamic panel analysis of determinants of bank profitability in Kosovo using system GMM and panel robustness methods</w:t>
      </w:r>
    </w:p>
    <w:p>
      <w:r>
        <w:t xml:space="preserve"> </w:t>
      </w:r>
    </w:p>
    <w:p>
      <w:pPr>
        <w:pStyle w:val="Heading2"/>
      </w:pPr>
      <w:r>
        <w:t>Short Hypothesis</w:t>
      </w:r>
    </w:p>
    <w:p>
      <w:r>
        <w:t>An increase in bank provisioning intensity (provisions divided by loans) causally reduces contemporaneous return on assets (ROA) for Kosovo banks, conditional on macroeconomic controls and bank fixed effects.</w:t>
      </w:r>
    </w:p>
    <w:p>
      <w:r>
        <w:t xml:space="preserve"> </w:t>
      </w:r>
    </w:p>
    <w:p>
      <w:pPr>
        <w:pStyle w:val="Heading2"/>
      </w:pPr>
      <w:r>
        <w:t>Related Work</w:t>
      </w:r>
    </w:p>
    <w:p>
      <w:r>
        <w:t>Existing research uses panel econometrics and machine learning to study bank profitability. Common econometric approaches include pooled OLS, fixed effects (FE), and dynamic estimators such as difference and system GMM (GMM is an estimator that uses instruments to handle endogenous regressors). Work on long-run relations uses panel FMOLS/DOLS or CS-ARDL to handle unit roots and cross-sectional dependence (CSD). Recent studies apply double/debiased machine learning (DML) and causal forests to estimate heterogeneous effects. Limitations remain: dynamic panel estimators can suffer from small-T bias and instrument proliferation, IV approaches are sensitive to weak instruments and exclusion violations, harmonization of accounting items (IFRS9 vs local GAAP) creates measurement error, cross-sectional dependence from common shocks biases standard errors, and combining multiple imputation with GMM or ML requires careful pooling. Many ML causal methods rely on unconfoundedness (no hidden confounders) which may not hold in bank-level panels, and power calculations are often missing or not tailored to realistic panel DGPs.</w:t>
      </w:r>
    </w:p>
    <w:p>
      <w:r>
        <w:t xml:space="preserve"> </w:t>
      </w:r>
    </w:p>
    <w:p>
      <w:pPr>
        <w:pStyle w:val="Heading2"/>
      </w:pPr>
      <w:r>
        <w:t>Abstract</w:t>
      </w:r>
    </w:p>
    <w:p>
      <w:r>
        <w:t>We study which internal bank characteristics and macroeconomic conditions determine bank profitability (ROA) in Kosovo using a quarterly panel from 2016–2024. We estimate a dynamic panel model with a lagged dependent variable and bank fixed effects, treating key internal variables (for example, provisioning intensity) as endogenous and using system GMM (an estimator using internal and external instruments) as the primary method. We augment inference with robustness methods for cross-sectional dependence (common correlated effects), long-run estimators if cointegration exists (CS-ARDL/FmoonOLS), and ML-based causal tools (DML and causal forests) to explore heterogeneous effects. We pre-register numeric decision rules for instrument pruning, small-sample diagnostics, Monte Carlo power calibration, harmonization mappings for IFRS9, and missing-data pooling. Main contributions are a fully pre-registered, reproducible identification plan tailored to Kosovo banks, explicit finite-sample rules, and a harmonized master panel that supports credible short-run and long-run causal claims about profitability drivers. Expected outcomes include reliable estimates of short-run and long-run effects, validated instruments, and mapped heterogeneity across bank types.</w:t>
      </w:r>
    </w:p>
    <w:p>
      <w:r>
        <w:t xml:space="preserve"> </w:t>
      </w:r>
    </w:p>
    <w:p>
      <w:pPr>
        <w:pStyle w:val="Heading2"/>
      </w:pPr>
      <w:r>
        <w:t>Experiments</w:t>
      </w:r>
    </w:p>
    <w:p>
      <w:r>
        <w:t>Datasets: (1) Master bank panel: quarterly bank-level data for Kosovo banks, 2016–2024, variables: ROA (net income / average assets), NIM, CET1, provisions, NPLs, cost-to-income, LCR/NSFR, loan growth, log assets, ownership dummies; (2) Macro series: quarterly GDP growth, inflation, policy rate, financial stress index, exchange rates; (3) Instrument series: one-day central bank policy surprise measures, dates of Basel/IFRS9/CCyB adoptions, macroprudential activation dates. Baselines: pooled OLS, bank FE, LSDV (least-squares dummy variables), bias-corrected LSDV (Bruno), difference GMM, system GMM (primary), LIML IV (fallback), CS-ARDL and panel FMOLS/DOLS (long-run), DML (double/debiased ML) and causal forest (heterogeneity). Primary specification: Profitability_it = α Profitability_i,t-1 + β X_internal_it + γ Z_macro_t + μ_i + λ_t + ε_it, with ROA as outcome; treat lagged ROA and focal X as endogenous. Pre-registered instruments: policy surprises (1-day window), staggered Basel/IFRS9 dates, macroprudential toggles; instrument lags limited to 2–4 and instrument count capped at floor(N/3) and 100. Evaluation metrics: estimated β and standard error, t-stats and p-values, Holm-Bonferroni adjusted p-values, Benjamini-Hochberg q-values, first-stage F-stat, Kleibergen–Paap rk statistic, Arellano-Bond AR(1)/AR(2) p-values, Hansen J p-value, RMSE and R-squared for predictive ML models, Monte Carlo metrics: bias, RMSE, coverage probability, and minimum detectable effect (MDE) at 80% power. Experimental setup: (A) Primary estimation on harmonized master panel with MICE (20 imputations) for regressors; pool estimates per pre-specified pooling algorithm. (B) Robustness suite: (i) alternative estimators (LSDV bias-corrected, LIML), (ii) CSD handling (Pesaran CD test; if CD p&lt;=0.05 use CCE/CS-ARDL), (iii) long-run estimation via panel FMOLS/DOLS if unit roots and cointegration detected. (C) Monte Carlo: three DGP scenarios reflecting Large-N/Small-T, Medium, and Small-N/Large-T with AR(1) persistence α in {0.4,0.6,0.8}, endogenous regressor correlation ρ∈{0.4,0.6}, common factor for CSD; use these to calibrate MDE, instrument rules, and estimator choice. Ablations / comparisons: (1) harmonization mapping: conservative vs expansive mapping and 50 bootstrap harmonization draws (compare coefficient dispersion and sign stability); (2) missing-data treatment: complete-case vs MICE pooling vs forward-fill rules; (3) instrument pruning strategies: full instrument set vs collapsed matrix vs lag-limited sets; (4) ML triangulation: DML with Lasso nuisances vs DML with RF nuisances. Reporting: primary table with system GMM estimates and decision-rule diagnostics, robustness table with alternative estimators, ML heterogeneity table with CATE deciles by bank size and ownership, and Monte Carlo calibration appendix with MDE and finite-sample behavior.</w:t>
      </w:r>
    </w:p>
    <w:p>
      <w:r>
        <w:t xml:space="preserve"> </w:t>
      </w:r>
    </w:p>
    <w:p>
      <w:pPr>
        <w:pStyle w:val="Heading2"/>
      </w:pPr>
      <w:r>
        <w:t>Risk Factors And Limitations</w:t>
      </w:r>
    </w:p>
    <w:p>
      <w:r>
        <w:t>Small sample risk: Kosovo panel may have few banks and short T, causing weak identification and bias in dynamic estimators (Nickell bias). Instrument weaknesses: policy surprises or reform timing may be weak or violate exclusion (affect profits through other channels). Measurement error: harmonizing IFRS9 and local GAAP may create biased regressors. Cross-sectional dependence: common shocks across banks can bias SEs and coefficients if not properly modeled. Missing data and pooling: combining MICE with GMM or ML may produce invalid standard errors if pooling is not handled correctly. ML causal limits: DML and causal forests assume no unobserved confounders conditional on controls; violation undermines causal claims. Attrition / survivorship: mergers, exits, and reporting changes can induce selection bias. Generalizability: results from Kosovo may not transfer to other countries or large banking systems. Computational cost: Monte Carlo calibration, 50 harmonization draws, and repeated imputations require substantial compute. Data access: licensing and confidentiality may restrict public release of raw panel, limiting external replication.</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