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epistemic_virtue_structural_test</w:t>
      </w:r>
    </w:p>
    <w:p>
      <w:r>
        <w:t xml:space="preserve"> </w:t>
      </w:r>
    </w:p>
    <w:p>
      <w:pPr>
        <w:pStyle w:val="Heading2"/>
      </w:pPr>
      <w:r>
        <w:t>Title</w:t>
      </w:r>
    </w:p>
    <w:p>
      <w:r>
        <w:t>Testing the causal effect of individual epistemic virtues on scientific reliability using combined quasi-experiments, psychometrics, ethnography, and agent-based modeling</w:t>
      </w:r>
    </w:p>
    <w:p>
      <w:r>
        <w:t xml:space="preserve"> </w:t>
      </w:r>
    </w:p>
    <w:p>
      <w:pPr>
        <w:pStyle w:val="Heading2"/>
      </w:pPr>
      <w:r>
        <w:t>Short Hypothesis</w:t>
      </w:r>
    </w:p>
    <w:p>
      <w:r>
        <w:t>Improving individual epistemic virtue (measured by validated trait scores and behavioral proxies) increases collective scientific reliability (measured by replication success, time-to-correction, and data reuse) after controlling for institutional incentive structures.</w:t>
      </w:r>
    </w:p>
    <w:p>
      <w:r>
        <w:t xml:space="preserve"> </w:t>
      </w:r>
    </w:p>
    <w:p>
      <w:pPr>
        <w:pStyle w:val="Heading2"/>
      </w:pPr>
      <w:r>
        <w:t>Related Work</w:t>
      </w:r>
    </w:p>
    <w:p>
      <w:r>
        <w:t>Two main classes of prior approaches address collective scientific reliability: structural explanations and agent-level explanations. Structural explanations argue that incentives, division of labor, and market-like mechanisms (the "invisible hand") produce reliable collective outcomes; these use macro-level econometric and bibliometric methods and quasi-experimental policy evaluations. Agent-level approaches model individual dispositions (virtues) via surveys, behavioral experiments, or agent-based models (ABMs) that simulate trust, sharing, and revision. Existing limitations: structural accounts often assume indifferent or strategically rational agents and rarely test whether agent virtues add independent explanatory power; psychometric measures of virtues lack cross-discipline invariance and are vulnerable to social-desirability and reactivity; ABMs frequently lack formal identifiability checks and parameter-recovery validation; bibliometric proxies suffer from author-disambiguation and coverage biases. No integrated study currently combines validated individual measures, causal quasi-experiments, ethnographic grounding, and ABM identifiability to test whether individual virtues are necessary for collective success.</w:t>
      </w:r>
    </w:p>
    <w:p>
      <w:r>
        <w:t xml:space="preserve"> </w:t>
      </w:r>
    </w:p>
    <w:p>
      <w:pPr>
        <w:pStyle w:val="Heading2"/>
      </w:pPr>
      <w:r>
        <w:t>Abstract</w:t>
      </w:r>
    </w:p>
    <w:p>
      <w:r>
        <w:t>This project tests whether individual epistemic virtues (e.g., intellectual humility, epistemic rigor, transparency) causally contribute to the collective reliability of scientific work beyond structural incentives. We combine (1) psychometric validation of multi-method virtue measures (self-report, peer-rating, behavioral proxies), (2) quasi-experimental causal inference using staggered policy rollouts and instrumental variables, (3) multi-sited ethnography to ground mechanisms, and (4) agent-based models (ABMs) with formal identifiability and parameter-recovery checks. The main contribution is an integrated, preregistered pipeline that maps validated individual-level traits to collective outcomes (replication success, time-to-correction, data reuse) and specifies decision rules for instrument credibility, measurement reactivity, and ABM revision. Expected outcome: clear, falsifiable evidence on whether improving individual virtues materially changes group-level reliability and which virtues and contexts matter most. Policy relevance includes whether interventions should target individual training, institutional incentives, or both. Technical deliverables include validated instruments, causal estimates, ethnographic mechanism reports, ABM code with recovery diagnostics, and reproducible analysis artifacts.</w:t>
      </w:r>
    </w:p>
    <w:p>
      <w:r>
        <w:t xml:space="preserve"> </w:t>
      </w:r>
    </w:p>
    <w:p>
      <w:pPr>
        <w:pStyle w:val="Heading2"/>
      </w:pPr>
      <w:r>
        <w:t>Experiments</w:t>
      </w:r>
    </w:p>
    <w:p>
      <w:r>
        <w:t>Datasets: (A) Laboratory teams dataset: new controlled lab tasks (complex problem-solving) with teams of 4-6; (B) Field pilot dataset: teams across 8 institutions with staggered data-sharing/preregistration policy rollouts; (C) Bibliometric corpus: combined records from Web of Science, Scopus, Crossref, ORCID, plus preprint servers and Zenodo for data/code events; (D) Ethnographic field notes and coded transcripts. Baselines: (1) structural-only model using institutional incentive variables (policy presence, funding rules); (2) agent-only model using unvalidated self-report; (3) ABM baseline with virtue parameters fixed at population mean. Evaluation metrics: replication_success_rate (proportion of attempts reproducing key findings), time_to_correction (days until public correction), data_sharing_rate (proportion of outputs with linked data/code), revision_frequency (per-author rate), team_task_accuracy (objective task score), psychometric reliability (omega/Cronbach's alpha), CFA fit (CFI, RMSEA), inter-rater ICC (intraclass correlation). Causal designs and tests: difference-in-differences (DiD) on staggered rollouts, synthetic control for institution-level adoption, IV regressions using editorial-team assignment and ORCID campaign uptake (first-stage F-stat &gt; 10 required), RD around funding cutoffs where applicable. Psychometrics: preregistered thresholds omega &gt;= .70, factor loading &gt;= .40, CFA CFI &gt;= .95 and RMSEA &lt;= .06; invariance tests (configural/metric/scalar) with decision rule ΔCFI &lt;= .01. ABM experiments: parameter-recovery tests (ABC-SMC), Fisher-information profiling, global sensitivity (Sobol), and synthetic-data validation mapping empirical statistics to parameters. Randomized lab intervention: virtue-training vs active control, target N = 120 teams per arm (pilot estimate) with intention-to-treat analysis; report minimum detectable effects (MDEs) and stopping rules in preregistration. Ablation studies: remove humility parameter from ABM and re-run sensitivity; compare causal estimates including and excluding individual-virtue covariates to assess added explanatory power. Reporting: publish all code, Docker environment, seeded simulations, and synthetic datasets for replication.</w:t>
      </w:r>
    </w:p>
    <w:p>
      <w:r>
        <w:t xml:space="preserve"> </w:t>
      </w:r>
    </w:p>
    <w:p>
      <w:pPr>
        <w:pStyle w:val="Heading2"/>
      </w:pPr>
      <w:r>
        <w:t>Risk Factors And Limitations</w:t>
      </w:r>
    </w:p>
    <w:p>
      <w:r>
        <w:t>Measurement reactivity: participants may change responses or behavior because they know they are measured (social-desirability bias). Instrument invalidity: proposed instruments (editorial assignment, ORCID campaigns) may violate exogeneity (hidden confounders). Unobserved confounding: causal estimates may remain biased if key covariates are missing. ABM non-identifiability: some parameter combinations may be unidentifiable or poorly recovered, limiting inference from model fits. Bibliometric linkage errors: author disambiguation and coverage gaps can bias proxies for virtue-related behaviors. Compute and scaling limits: global sensitivity sweeps and ABC-SMC require large CPU/GPU hours; budget shortfalls may force reduced-dimension emulators. Generalizability limits: findings may not transfer across all disciplines, languages, or institutional contexts. Ethical and privacy constraints: collecting peer ratings and behavioral proxies in hierarchical teams risks reputational harm and may limit participation. Stopping rules and null results: interventions may show null effects; nulls may be hard to interpret if measurement error or low power remains.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