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quiet_quitting_bibliometric_analysis</w:t>
      </w:r>
    </w:p>
    <w:p>
      <w:r>
        <w:t xml:space="preserve"> </w:t>
      </w:r>
    </w:p>
    <w:p>
      <w:pPr>
        <w:pStyle w:val="Heading2"/>
      </w:pPr>
      <w:r>
        <w:t>Title</w:t>
      </w:r>
    </w:p>
    <w:p>
      <w:r>
        <w:t>Bibliometric and cartographic analysis of quiet quitting literature using Scopus data and VOSviewer</w:t>
      </w:r>
    </w:p>
    <w:p>
      <w:r>
        <w:t xml:space="preserve"> </w:t>
      </w:r>
    </w:p>
    <w:p>
      <w:pPr>
        <w:pStyle w:val="Heading2"/>
      </w:pPr>
      <w:r>
        <w:t>Short Hypothesis</w:t>
      </w:r>
    </w:p>
    <w:p>
      <w:r>
        <w:t>Articles assigned to boundary-management topics will have higher international co-authorship rates than articles assigned to psychological-contract topics in the Scopus-indexed quiet quitting corpus.</w:t>
      </w:r>
    </w:p>
    <w:p>
      <w:r>
        <w:t xml:space="preserve"> </w:t>
      </w:r>
    </w:p>
    <w:p>
      <w:pPr>
        <w:pStyle w:val="Heading2"/>
      </w:pPr>
      <w:r>
        <w:t>Related Work</w:t>
      </w:r>
    </w:p>
    <w:p>
      <w:r>
        <w:t>Existing bibliometric studies of employee disengagement and work withdrawal commonly use single-database keyword searches, single-language corpora, and ad-hoc deduplication and clustering. Topic discovery methods in prior work often rely on one embedding or one clustering seed, producing unstable topic labels and limited reproducibility. Comparative mapping studies sometimes omit provenance logs and do not preregister search or stability thresholds, which reduces auditability. Psychometric efforts addressing related constructs (engagement, burnout) provide validation blueprints but have not produced a dedicated, cross-language quiet quitting scale. Limitations across these approaches include narrow search strings that miss proximate constructs, poor multilingual coverage, weak author/institution disambiguation, absence of systematic embedding stability checks, and incomplete sharing of derived, licensing-compliant artifacts.</w:t>
      </w:r>
    </w:p>
    <w:p>
      <w:r>
        <w:t xml:space="preserve"> </w:t>
      </w:r>
    </w:p>
    <w:p>
      <w:pPr>
        <w:pStyle w:val="Heading2"/>
      </w:pPr>
      <w:r>
        <w:t>Abstract</w:t>
      </w:r>
    </w:p>
    <w:p>
      <w:r>
        <w:t>Quiet quitting — the tendency of employees to restrict effort to formal job duties — has produced an emergent but fragmented scholarly record. We present a reproducible bibliometric and cartographic analysis of Scopus-indexed literature on quiet quitting. Our approach uses a preregistered two-tier search strategy (Tier A: explicit quiet quitting terms; Tier B: proximate constructs combined with workplace context), multilingual translation, a logged deduplication and disambiguation pipeline, VOSviewer network mapping, and embedding-based topic models with stability checks. The main contribution is a transparent, versioned analysis package that delivers validated search strings, precision/recall estimates from a pilot, stability-tested thematic clusters (e.g., boundary management, psychological contract breach), and co-authorship and country-level collaboration maps. Expected outcomes include clear measurement of corpus composition and bias, reproducible visual maps aligned to theory, and a parameterized plan for validating a multilingual quiet quitting scale. The outputs will enable replicable synthesis and guide future empirical and scale-validation studies.</w:t>
      </w:r>
    </w:p>
    <w:p>
      <w:r>
        <w:t xml:space="preserve"> </w:t>
      </w:r>
    </w:p>
    <w:p>
      <w:pPr>
        <w:pStyle w:val="Heading2"/>
      </w:pPr>
      <w:r>
        <w:t>Experiments</w:t>
      </w:r>
    </w:p>
    <w:p>
      <w:r>
        <w:t>Datasets: Scopus exports using Tier A query TITLE-ABS-KEY("quiet quitting" OR "quiet-quit*" OR quietquit*) and Tier B query combining proximate constructs (e.g., "work withdrawal", "employee disengag*", "psychological contract breach") AND workplace context terms (employee* OR worker* OR workplace OR organiz* OR job OR manager* OR supervisor*). Timeframe: all years to present. Pilot samples: 150 Tier A records per database export and 150–200 Tier B combined sample. Preprocessing: deduplicate by DOI exact match, then title+first-author fuzzy match (rapidfuzz ratio &gt;=90%), then OpenRefine clustering with fingerprint and n-gram methods; normalize diacritics and punctuation. Manual screening: dual independent title/abstract coding with third-coder adjudication; report Cohen's kappa. Topic modeling and clustering: BERTopic with sentence-transformers all-mpnet-base-v2 and a multilingual SBERT variant; run 5 distinct random seeds per model; compare with LDA and CTM. Community detection: Leiden at resolutions 0.5, 1.0, 1.5 and Louvain for comparison. Baselines: (1) keyword-only Tier A search without Tier B, (2) single-language English-only corpus, (3) no fuzzy deduplication, (4) single-seed BERTopic. Evaluation metrics: Tier A precision, recall, F1; clustering stability ARI and NMI across seeds and models; topic coherence C_v and UMass; modularity and mean silhouette for networks; percent WoS-only/Scopus-only, language distribution, and self-citation rates. Ablation studies: remove multilingual translation (compare metrics), remove fuzzy dedupe (compare unique counts and network density), vary min keyword occurrence (2,3,5) and report changes in top-N keyword networks. Human validation: dual raters assign topic labels for a calibration set of 30 topics; report label kappa. Deliverables: pilot precision/recall, deduplicated CSV, parameter log, topic/co-word and co-authorship network edgelists.</w:t>
      </w:r>
    </w:p>
    <w:p>
      <w:r>
        <w:t xml:space="preserve"> </w:t>
      </w:r>
    </w:p>
    <w:p>
      <w:pPr>
        <w:pStyle w:val="Heading2"/>
      </w:pPr>
      <w:r>
        <w:t>Risk Factors And Limitations</w:t>
      </w:r>
    </w:p>
    <w:p>
      <w:r>
        <w:t>Scopus coverage bias: Scopus favors certain publishers and languages, limiting generalization beyond indexed literature. Vendor licensing: raw exports and abstracts may be restricted from sharing, constraining reproducible raw-data publication. Translation errors: machine translation followed by limited human checks may misclassify non-English records, especially idiomatic phrases. Small-language counts: languages with few records yield unstable topic estimates and low kappa for coding. Author disambiguation errors: common names and missing ORCID entries may produce incorrect co-authorship links. Topic instability: embedding-based topics can vary across seeds and embedding families, producing inconsistent labels. Computational cost: embedding models and multiple seeds increase compute and storage needs, limiting reproducibility for resource-poor users. Abstract-only analysis: lacking full text can reduce topic resolution compared with full-text embeddings. Ethical and consent limits: scale validation and cognitive interviews require IRB approval and may limit data sharing for interview materials.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