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mks_islamic_finance_adoption</w:t>
      </w:r>
    </w:p>
    <w:p>
      <w:r>
        <w:t xml:space="preserve"> </w:t>
      </w:r>
    </w:p>
    <w:p>
      <w:pPr>
        <w:pStyle w:val="Heading2"/>
      </w:pPr>
      <w:r>
        <w:t>Title</w:t>
      </w:r>
    </w:p>
    <w:p>
      <w:r>
        <w:t>Determinants of Moroccan farmers' intention to adopt Islamic financial products using Rogers' diffusion of innovations and logistic regression in Marrakech-Safi</w:t>
      </w:r>
    </w:p>
    <w:p>
      <w:r>
        <w:t xml:space="preserve"> </w:t>
      </w:r>
    </w:p>
    <w:p>
      <w:pPr>
        <w:pStyle w:val="Heading2"/>
      </w:pPr>
      <w:r>
        <w:t>Short Hypothesis</w:t>
      </w:r>
    </w:p>
    <w:p>
      <w:r>
        <w:t>A one-unit increase in farmers' perceived relative advantage of Islamic financial products (measured on a 5-point scale) causes an increase in the probability that the farmer intends to adopt such products, controlling for socio-demographic variables.</w:t>
      </w:r>
    </w:p>
    <w:p>
      <w:r>
        <w:t xml:space="preserve"> </w:t>
      </w:r>
    </w:p>
    <w:p>
      <w:pPr>
        <w:pStyle w:val="Heading2"/>
      </w:pPr>
      <w:r>
        <w:t>Related Work</w:t>
      </w:r>
    </w:p>
    <w:p>
      <w:r>
        <w:t>Prior work on adoption of Islamic financial products and rural finance typically examines socio-economic predictors (income, assets, education), religiosity, and cultural factors using cross-sectional surveys and standard regressions. Some studies test supply-side variables (branch presence, product availability), while others focus narrowly on attitudes or religiosity. Limitations include: (1) limited use of an explicit diffusion-of-innovation (DOI) framework that separates perceived attributes (relative advantage, compatibility, complexity, trialability, observability); (2) reliance on simple correlational analyses without stronger identification or falsification checks for supply shocks; (3) small or convenience samples that limit generality; (4) measurement weaknesses such as lack of comprehension checks for financial contracts and inadequate control for social desirability; and (5) weak treatment of spatial spillovers and clustered dependence. These gaps leave causal drivers of intention under-specified and heterogeneous effects unexplored.</w:t>
      </w:r>
    </w:p>
    <w:p>
      <w:r>
        <w:t xml:space="preserve"> </w:t>
      </w:r>
    </w:p>
    <w:p>
      <w:pPr>
        <w:pStyle w:val="Heading2"/>
      </w:pPr>
      <w:r>
        <w:t>Abstract</w:t>
      </w:r>
    </w:p>
    <w:p>
      <w:r>
        <w:t>This study investigates which perceived innovation attributes and socio-demographic characteristics determine farmers' intention to adopt Islamic financial products in the Marrakech-Safi region. We apply Rogers' diffusion of innovations (DOI) framework—measuring perceived relative advantage, compatibility, complexity, trialability, and observability—together with socio-demographic controls in a quantitative household survey of farmers. We estimate logistic regression models that predict intent to adopt (a binary outcome), report average marginal effects, and run robustness checks using alternative estimators and falsification tests. Main contributions are: (1) integrating DOI attributes into a single empirical model of Islamic finance adoption in an agricultural region; (2) improving measurement with comprehension checks and short religiosity scales; and (3) preregistered robustness tests for spatial dependence and instrument-based sensitivity where access shocks are available. Expected outcomes are clear, testable estimates of which perceived attributes most influence adoption intent, stratified by gender and farm type, informing policy and product design for Sharia-compliant finance in rural Morocco.</w:t>
      </w:r>
    </w:p>
    <w:p>
      <w:r>
        <w:t xml:space="preserve"> </w:t>
      </w:r>
    </w:p>
    <w:p>
      <w:pPr>
        <w:pStyle w:val="Heading2"/>
      </w:pPr>
      <w:r>
        <w:t>Experiments</w:t>
      </w:r>
    </w:p>
    <w:p>
      <w:r>
        <w:t>Data: primary household survey of farmers in Marrakech-Safi (n=387) collected via stratified random sampling across communes and crop systems; auxiliary spatial layers (household GPS), branch opening dates and locations, CHIRPS/SPEI rainfall series. Baselines: (A) socio-demographics only (age, education, farm size, income, gender, off-farm work); (B) religiosity only; (C) DOI attributes only. Primary model: logistic regression predicting binary intent-to-adopt outcome; report odds ratios and average marginal effects (AME). Alternative estimators: probit (report AME), linear probability model (LPM) for interpretability, IV-2SLS or control-function IV where instrument available (distance×post-opening or branch opening dummies). Evaluation metrics: statistical significance (p-values), AME and 95% CI, pseudo-R2, AUC (area under ROC) for predictive fit, Brier score for probability calibration. Robustness and checks: (1) ablation study comparing full model vs baseline models (A–C); (2) estimator comparison: logistic vs probit vs LPM vs IV; (3) placebo tests: falsified branch opening dates and pre-period outcomes; (4) spatial diagnostics: Moran's I on residuals and models with spatial lags or clustered SEs; (5) heterogeneity: stratified estimates by gender, farm size terciles, and primary crop; (6) measurement test: compare models using original self-report adoption intent vs stricter adoption definitions (intent vs signed intent vignette comprehension pass). Report all standard errors clustered at village level and include a table of first-stage F statistics when IVs used.</w:t>
      </w:r>
    </w:p>
    <w:p>
      <w:r>
        <w:t xml:space="preserve"> </w:t>
      </w:r>
    </w:p>
    <w:p>
      <w:pPr>
        <w:pStyle w:val="Heading2"/>
      </w:pPr>
      <w:r>
        <w:t>Risk Factors And Limitations</w:t>
      </w:r>
    </w:p>
    <w:p>
      <w:r>
        <w:t>Residual endogeneity: branch placement or outreach may correlate with unobserved local trends, biasing causal interpretation. Measurement error: perceived DOI attributes and religiosity are self-reported and may suffer from social desirability bias. Sample size and power: n=387 may limit power to detect small effects or to estimate many interaction heterogeneities; intracluster correlation reduces effective sample size. Spatial spillovers: adoption in nearby villages may violate independence (SUTVA) and bias estimates if not accounted for. Instrument validity: candidate instruments (distance, branch opening timing) may be weak or violate exclusion restrictions. Validation limits: administrative linkage to bank records may be unavailable, so self-reported take-up cannot always be externally verified. Generalizability: results from Marrakech-Safi may not transfer to other regions or countries with different banking markets or social norms. Model assumptions: logistic regression assumes correct specification of covariates and linearity in log-odds; misspecification can distort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