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vision_uav_fire_fusion_survey</w:t>
      </w:r>
    </w:p>
    <w:p>
      <w:r>
        <w:t xml:space="preserve"> </w:t>
      </w:r>
    </w:p>
    <w:p>
      <w:pPr>
        <w:pStyle w:val="Heading2"/>
      </w:pPr>
      <w:r>
        <w:t>Title</w:t>
      </w:r>
    </w:p>
    <w:p>
      <w:r>
        <w:t>Mid-level cross-attention fusion of radiometrically calibrated RGB and thermal imagery for UAV-based real-time fire detection and monitoring</w:t>
      </w:r>
    </w:p>
    <w:p>
      <w:r>
        <w:t xml:space="preserve"> </w:t>
      </w:r>
    </w:p>
    <w:p>
      <w:pPr>
        <w:pStyle w:val="Heading2"/>
      </w:pPr>
      <w:r>
        <w:t>Short Hypothesis</w:t>
      </w:r>
    </w:p>
    <w:p>
      <w:r>
        <w:t>A lightweight dual-backbone model that fuses synchronized radiometrically calibrated thermal and RGB streams via mid-level cross-attention will increase detection AP50 and reduce time-to-detection compared to an RGB-only baseline under daytime and nighttime wildfire conditions.</w:t>
      </w:r>
    </w:p>
    <w:p>
      <w:r>
        <w:t xml:space="preserve"> </w:t>
      </w:r>
    </w:p>
    <w:p>
      <w:pPr>
        <w:pStyle w:val="Heading2"/>
      </w:pPr>
      <w:r>
        <w:t>Related Work</w:t>
      </w:r>
    </w:p>
    <w:p>
      <w:r>
        <w:t>Prior approaches to vision-based fire detection fall into three families: single-modality CNN-based detectors (fast but sensitive to visual occlusion and smoke), one-stage object detectors optimized for speed (e.g., YOLO variants) which trade accuracy on small objects for latency, and multimodal fusion systems that combine thermal and RGB but often use simple concatenation or late ensembling. Transformer and attention-based models improve long-range context but are typically heavy for UAV edges. Generative models (GANs) have been used for data augmentation, while physics-driven simulators have been used for synthetic training data. Limitations remain: (1) small-object flames and early hotspots are under-represented in datasets and are poorly detected; (2) many thermal pipelines lack rigorous radiometric calibration and uncertainty propagation, causing variable confidence; (3) published fusion schemes rarely quantify where fusion should occur (early/mid/late) and how it affects latency on edge hardware; (4) sim-to-real gaps persist because synthetic thermal rendering often omits emissivity, viewing-angle, and plume physics; (5) reproducibility artifacts (full configs, seeds, DVC hashes) are uncommon, hampering auditability.</w:t>
      </w:r>
    </w:p>
    <w:p>
      <w:r>
        <w:t xml:space="preserve"> </w:t>
      </w:r>
    </w:p>
    <w:p>
      <w:pPr>
        <w:pStyle w:val="Heading2"/>
      </w:pPr>
      <w:r>
        <w:t>Abstract</w:t>
      </w:r>
    </w:p>
    <w:p>
      <w:r>
        <w:t>We address the problem of real-time fire detection, localization, and initial tracking from small unmanned aerial vehicles (UAVs) by leveraging radiometrically calibrated thermal imagery fused with RGB video in a lightweight deep model. The proposed research surveys and evaluates mid-level cross-attention fusion between parallel lightweight backbones (one for RGB, one for thermal), with a focus on operational metrics: AP50/AP75 (detection accuracy), mIoU (segmentation overlap), time-to-detection, false positive rate, tracking accuracy, and edge latency/energy. Main contributions are: (1) a reproducible experimental registry that pre-registers endpoints, seeds, splits, and ablations; (2) a radiometric uncertainty model that propagates thermal calibration error into detection confidence; (3) a stratified dataset plan (pilot and production targets) and simulator-domain-randomization protocol; and (4) a set of ablations comparing fusion stage, modality removal, and quantization strategies with edge profiling on Jetson-class hardware. Expected outcome: concrete, auditable evidence on whether mid-level cross-attention fusion yields operational gains in detection accuracy and time-to-detection within edge latency budgets for UAV deployment.</w:t>
      </w:r>
    </w:p>
    <w:p>
      <w:r>
        <w:t xml:space="preserve"> </w:t>
      </w:r>
    </w:p>
    <w:p>
      <w:pPr>
        <w:pStyle w:val="Heading2"/>
      </w:pPr>
      <w:r>
        <w:t>Experiments</w:t>
      </w:r>
    </w:p>
    <w:p>
      <w:r>
        <w:t>Datasets: pilot set = 1,000 synchronized RGB (8-bit) + thermal (16-bit radiometric GeoTIFF) frames with 200 fully annotated masks; production goal = 50,000 synchronized frames stratified as: day-clear 15k, night-clear 10k, heavy-smoke/haze 10k, occlusion/complex terrain 10k, sensor-misalignment 5k. Annotation per frame: bounding boxes, instance masks for active flame/front and smoldering hotspot, convective vs passive smoke labels, temporal IDs, thermal radiance and GPS centroid. Required small-flame positive instances: ≥1,000 across dataset. Splits: scene-wise train/val/test = 70/15/15. Baselines: (A) YOLOv8n RGB-only (~3.6M params) trained on RGB; (B) dual-backbone mid-fusion model: MobileNetV3-small per modality, FPN neck, cross-attention fusion (~12–15M params). Training setup: seeds {42,2023,7}; optimizer AdamW; lr 1e-3 with 3-epoch linear warmup then cosine decay; weight decay 1e-4; batch 16 or max memory; epochs 50–100; augmentations include copy-paste small flames, scale jitter 0.5–2.0, motion blur, thermal perturbation ±0.5–3°C sampled from emissivity prior. Radiometric calibration validation: NIST-traceable blackbody sweeps (5 temps), in-scene thermistor probes on calibration patches, angular tests 0°–60°, report bias and σ(T). Metrics: AP@0.5 (AP50) and AP@0.75 (AP75) where AP is average precision; mIoU (mean intersection-over-union) for segmentation; time-to-detection (seconds from first visible frame to alarm); FPR (false positive rate); MOTA (multiple object tracking accuracy); ECE (expected calibration error); latency (ms/frame) and sustained power (W) on Jetson Orin NX and AGX Xavier at 640×480. Ablation studies: fusion stage (early vs mid vs late), modality ablation (RGB-only, thermal-only, dual), synthetic pretraining vs none, quantization strategy (post-quant vs quantization-aware training), pruning (structured up to 30%) with knowledge distillation. Sim2real evaluation: render synthetic sequences using Fire Dynamics Simulator + Unreal/Blender with randomized flame temp 800–1600K, plume optical depth 0–3, wind 0–15 m/s, emissivity 0.85–0.99; compare sim and real via KS test on temperature histograms, spectral radiance RMSE, and spatial PSD distance. Statistical analysis: compute bootstrap 95% CIs for primary endpoints (AP50, time-to-detect), permutation tests for pairwise model differences, Benjamini-Hochberg correction for multiple comparisons, and pre-registered minimal detectable effect tables per stratum assuming α=0.05 and power=0.8; report exact seeds, splits, DVC hashes, container images, and checkpoints for reproducibility.</w:t>
      </w:r>
    </w:p>
    <w:p>
      <w:r>
        <w:t xml:space="preserve"> </w:t>
      </w:r>
    </w:p>
    <w:p>
      <w:pPr>
        <w:pStyle w:val="Heading2"/>
      </w:pPr>
      <w:r>
        <w:t>Risk Factors And Limitations</w:t>
      </w:r>
    </w:p>
    <w:p>
      <w:r>
        <w:t>Technical failure modes: missed small flames due to occlusion, heavy smoke, or very low radiance; false alarms from hot rocks, sun glints, or vehicle exhaust. Radiometric limits: emissivity uncertainty and viewing-angle effects can produce ±0.5–3°C errors that reduce thermal signal reliability. Dataset bias: limited geographic/vegetation diversity leads to models that do not generalize across fuel types and seasons. Sim2real gap: synthetic thermal rendering may fail to capture complex plume optics or ember spot dynamics. Edge constraints: memory, compute, and power limits on Jetson-class hardware may force accuracy/latency tradeoffs and reduce model capacity. Statistical limits: rare-event scarcity (small flames) makes precise effect-size estimates difficult without aggressive targeted collection or synthetic augmentation. Safety and regulatory limits: live-fire testing requires permits and may limit available scenarios. Human factors: operator interpretation of probabilistic outputs may vary and is not guaranteed to match model calibration. Scalability: multi-UAV coordination and real-time high-rate telemetry may not scale in bandwidth-constrained environments.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