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developer_variability_expertise</w:t>
      </w:r>
    </w:p>
    <w:p>
      <w:r>
        <w:t xml:space="preserve"> </w:t>
      </w:r>
    </w:p>
    <w:p>
      <w:pPr>
        <w:pStyle w:val="Heading2"/>
      </w:pPr>
      <w:r>
        <w:t>Title</w:t>
      </w:r>
    </w:p>
    <w:p>
      <w:r>
        <w:t>Repository-mining evaluation of developer engagement and expertise on variable versus mandatory code in preprocessor-based configurable software systems</w:t>
      </w:r>
    </w:p>
    <w:p>
      <w:r>
        <w:t xml:space="preserve"> </w:t>
      </w:r>
    </w:p>
    <w:p>
      <w:pPr>
        <w:pStyle w:val="Heading2"/>
      </w:pPr>
      <w:r>
        <w:t>Short Hypothesis</w:t>
      </w:r>
    </w:p>
    <w:p>
      <w:r>
        <w:t>If a developer frequently modifies variable code (code guarded by preprocessor presence conditions), then conventional expertise metrics (total commits, lines changed, review counts) will systematically under-rank that developer compared to a presence-condition-aware expertise metric derived from feature-to-artifact mappings.</w:t>
      </w:r>
    </w:p>
    <w:p>
      <w:r>
        <w:t xml:space="preserve"> </w:t>
      </w:r>
    </w:p>
    <w:p>
      <w:pPr>
        <w:pStyle w:val="Heading2"/>
      </w:pPr>
      <w:r>
        <w:t>Related Work</w:t>
      </w:r>
    </w:p>
    <w:p>
      <w:r>
        <w:t>Prior work has measured developer expertise using repository signals such as commit counts, lines of code changed, file ownership heuristics, and review activity. Other work analyzes variability in configurable systems using preprocessor-aware parsers and static analysis (tools like TypeChef) to extract presence conditions (boolean expressions that say when code is included). Existing approaches are limited because they (1) treat files or lines as atomic units and ignore presence conditions that make code conditional, (2) use coarse expertise metrics that do not distinguish work on variable (guarded) code from mandatory code, (3) rarely link feature guards to provenance across commits/builds, and (4) provide few large-scale, cross-language evaluations. Methods for privacy-preserving dataset release exist (differential privacy and hashing for linkage), but their utility trade-offs for fine-grained software artifacts remain underexplored. Active-learning annotation and reproducible pipelines have been applied in other software mining tasks but have not been integrated end-to-end for variability-aware expertise measurement at scale.</w:t>
      </w:r>
    </w:p>
    <w:p>
      <w:r>
        <w:t xml:space="preserve"> </w:t>
      </w:r>
    </w:p>
    <w:p>
      <w:pPr>
        <w:pStyle w:val="Heading2"/>
      </w:pPr>
      <w:r>
        <w:t>Abstract</w:t>
      </w:r>
    </w:p>
    <w:p>
      <w:r>
        <w:t>Configurable software systems often contain variable code guarded by preprocessor conditions, and it is unclear who works on such code and whether standard expertise metrics capture that work. We propose a large-scale repository-mining study that (1) extracts presence conditions from source for multiple languages, (2) maps guarded code regions to features and commits, and (3) compares conventional expertise metrics to presence-condition-aware metrics. Our approach builds language-specific extractors with documented fallbacks, collects gold labels via active learning and adjudication, constructs developer-feature bipartite graphs, and measures how workload on variable code concentrates across developers. We will evaluate metric performance using precision, recall, F1, Cohen's kappa, and variant-level provenance accuracy, and we will simulate differential-privacy-protected releases to quantify utility loss. The main contribution is an empirical assessment of whether and how conventional metrics miss developers who specialize in variable code, producing reproducible datasets, pre-registered analyses, and practical guidance for expertise measurement in configurable systems. Expected outcomes include quantified gaps in expertise detection, validated presence-condition extraction baselines, and recommendations for fairer contributor assessment.</w:t>
      </w:r>
    </w:p>
    <w:p>
      <w:r>
        <w:t xml:space="preserve"> </w:t>
      </w:r>
    </w:p>
    <w:p>
      <w:pPr>
        <w:pStyle w:val="Heading2"/>
      </w:pPr>
      <w:r>
        <w:t>Experiments</w:t>
      </w:r>
    </w:p>
    <w:p>
      <w:r>
        <w:t>Datasets: 25 configurable software system (CSS) projects spanning C/C++, Java, JavaScript, Python, and Rust with &gt;=2 years history, ~1k–100k commits per repo, and tens of thousands of unique contributors; pilot gold sets: C-family pilot &gt;=500 annotations, cross-language pilot &gt;=300 annotations; full gold target &gt;=1,000 annotations. Parsers and tools: TypeChef/SuperC (C/C++), clang/LibTooling fallback, Eclipse JDT (Java), tree-sitter+Babel (JS), CPython ast + asttokens (Python), syn/rust-analyzer (Rust). Baselines: (A) name-cooccurrence heuristic using commit/PR titles, (B) file-path/build-target heuristic, (C) regex presence-guard detector. Metrics: precision, recall, F1 for feature→artifact mapping and presence-condition extraction; Cohen's kappa for labeler IRR (inter-rater reliability); variant-level provenance accuracy (fraction of artifact changes correctly linked to variant sets); precision@k and recall@k for top-k expert identification; AUC/ROC when treating expert detection as binary. Experimental setup: 1) Build gold standard via pool-based active learning (uncertainty = entropy on model scores) + diversity sampling (embedding-cluster centers), three calibration rounds (50 items each), double annotation and adjudication with senior adjudicator; 2) Run parsers across repos, extract presence_conditions (boolean formulas), canonicalize formulas using both SAT-normalization and BDD-normalization (compare both); 3) Construct developer-feature bipartite graphs and compute conventional metrics (total commits, lines changed, review counts) and presence-aware metrics (feature-touch counts weighted by presence_condition scope); 4) Evaluate expert-identification performance of conventional metrics vs presence-aware metrics using precision@k, recall@k, and AUC; 5) Ablations: remove presence-condition parsing, remove commit-message signals, remove build-script signals and report ΔF1; 6) Variant validation: sample t-wise variant builds (t=2,3), run builds in containers, measure build-success rate and link dynamic failures to presence conditions; 7) Privacy: simulate DP releases with ε ∈ {0.5,1.0} using Laplace noise on counts and measure change in F1, kappa, and provenance counts; 8) Statistical tests: use paired tests (e.g., McNemar for binary agreement, paired t-test for metric deltas) and report confidence intervals; 9) Power analysis: pre-registered multilevel DID simulations with ICC ∈ {0.02,0.05,0.10,0.15}, cluster N ∈ {20,30,60}, effect d ∈ {0.2,0.3,0.5}. Comparisons: baseline heuristics vs presence-aware extractor; SAT vs BDD canonicalization; full signals vs each ablation. Reproducibility: publish container SHAs, fixed RNG seeds, and scripts to reproduce evaluations.</w:t>
      </w:r>
    </w:p>
    <w:p>
      <w:r>
        <w:t xml:space="preserve"> </w:t>
      </w:r>
    </w:p>
    <w:p>
      <w:pPr>
        <w:pStyle w:val="Heading2"/>
      </w:pPr>
      <w:r>
        <w:t>Risk Factors And Limitations</w:t>
      </w:r>
    </w:p>
    <w:p>
      <w:r>
        <w:t>Parser and extraction failures: preprocessor and generated code patterns (macros, code generators) can break presence-condition extraction and reduce recall. (Generated code = code produced by tools rather than written by humans.) Identity linkage errors: salted HMAC and fuzzy Bloom filters can mis-link or fail to link developer identities, biasing concentration measures. Labeling and annotation bias: limited gold samples and inconsistent adjudication can produce misclassification matrices that bias measurement-error corrections. Differential privacy utility loss: DP noise (especially at ε=0.5) can make small counts unusable and reduce metric accuracy. Scalability and cost: t-wise dynamic builds and large-scale parsing require high node-hours and storage; budget estimates may be insufficient under worst-case cache misses. Causal inference limits: natural experiments (tool rollouts) may be confounded; DID and IV designs rely on assumptions that may not hold, limiting causal claims. Generalization: findings from selected 25 projects may not generalize to all domains or private repositories. Legal and ethical constraints: license terms and privacy regulations (GDPR/CCPA) may restrict data sharing and require opt-out workflows, delaying release. Measurement model risk: combining heterogeneous signals into a single latent expertise score may conflate role differences (reviewer vs implementer) and produce unfair comparisons across contributor types.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