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cgo_usage_empirical</w:t>
      </w:r>
    </w:p>
    <w:p>
      <w:r>
        <w:t xml:space="preserve"> </w:t>
      </w:r>
    </w:p>
    <w:p>
      <w:pPr>
        <w:pStyle w:val="Heading2"/>
      </w:pPr>
      <w:r>
        <w:t>Title</w:t>
      </w:r>
    </w:p>
    <w:p>
      <w:r>
        <w:t>A build-aware SSA-based empirical analysis of cgo usage and risks in open-source Go projects</w:t>
      </w:r>
    </w:p>
    <w:p>
      <w:r>
        <w:t xml:space="preserve"> </w:t>
      </w:r>
    </w:p>
    <w:p>
      <w:pPr>
        <w:pStyle w:val="Heading2"/>
      </w:pPr>
      <w:r>
        <w:t>Short Hypothesis</w:t>
      </w:r>
    </w:p>
    <w:p>
      <w:r>
        <w:t>Open-source Go repositories that contain pointer-crossing cgo idioms, as detected by a build-aware SSA analyzer, have a higher probability of build or runtime failures than repositories that contain only link-time or build-only cgo usages.</w:t>
      </w:r>
    </w:p>
    <w:p>
      <w:r>
        <w:t xml:space="preserve"> </w:t>
      </w:r>
    </w:p>
    <w:p>
      <w:pPr>
        <w:pStyle w:val="Heading2"/>
      </w:pPr>
      <w:r>
        <w:t>Related Work</w:t>
      </w:r>
    </w:p>
    <w:p>
      <w:r>
        <w:t>Prior work includes empirical studies of foreign-function interfaces (FFIs) and language-specific analyses of Go that identify cgo use at a surface level (AST or import-based). Tooling work has used pkg-config and linker logs to infer native dependencies. Static-analysis research shows SSA (static single assignment) and interprocedural dataflow are effective at tracking values and taints across calls. Limitations in existing methods are: (1) many analyses are not build-aware and thus report code that is never compiled under real build-tags or GOOS/GOARCH combos, (2) AST-only heuristics cannot reliably detect pointer/ownership crossings between languages, (3) native-dependency mapping often lacks calibrated confidence and reproducible provenance, and (4) prior datasets and labels are small or not structured for reproducible statistical study. These gaps leave open questions about the true distribution, causes, and risk impact of cgo idioms in the wild.</w:t>
      </w:r>
    </w:p>
    <w:p>
      <w:r>
        <w:t xml:space="preserve"> </w:t>
      </w:r>
    </w:p>
    <w:p>
      <w:pPr>
        <w:pStyle w:val="Heading2"/>
      </w:pPr>
      <w:r>
        <w:t>Abstract</w:t>
      </w:r>
    </w:p>
    <w:p>
      <w:r>
        <w:t>We present an empirical study that measures how and why Go projects use cgo, the Go foreign-function interface, and quantifies associated build and runtime risks. Our approach combines a build-aware static analyzer that uses SSA-based interprocedural dataflow to detect idioms such as pointer/ownership crossings, exported callbacks, and linker-only uses, with a reproducible dataset and a structured labeling protocol. The main contributions are: (1) cgoanalyzer, a deterministic analyzer that maps detected idioms to semantic-impact scores, (2) a versioned v1.0 schema and labeled corpus for reproducible analysis, and (3) an empirical analysis quantifying idiom prevalence, native-dependency mapping confidence, and associations between idiom types and build/runtime failures. Expected outcomes include an auditable dataset, validated detection heuristics, calibrated confidence scores for native dependencies, and concrete guidance for developers and the Go team to reduce cgo-related risks.</w:t>
      </w:r>
    </w:p>
    <w:p>
      <w:r>
        <w:t xml:space="preserve"> </w:t>
      </w:r>
    </w:p>
    <w:p>
      <w:pPr>
        <w:pStyle w:val="Heading2"/>
      </w:pPr>
      <w:r>
        <w:t>Experiments</w:t>
      </w:r>
    </w:p>
    <w:p>
      <w:r>
        <w:t>Datasets: pilot set = 100 stratified repositories (strata by repo size, domain, Go-era, cgo markers); main corpus = 3,000–10,000 public Go repositories sampled deterministically by GitHub query and commit SHA. Ground truth: manual labeling with two independent annotators per sample and adjudication; seed calibration set of 10 repos and 150–200 labeled examples per idiom for precision/recall estimation. Baselines: (A) AST/import-only detection (import "C" or // #cgo), (B) pkg-config/linker-only heuristics, (C) non-build-aware SSA (no build-tag resolution). Metrics: per-idiom precision, recall, F1; Cohen's kappa for IRR; semantic-impact score agreement; build success rate and runtime failure rate per idiom; odds ratios and 95% confidence intervals for association between idiom types and failures; calibration curve metrics (Brier score, ECE) for mapping_confidence. Experimental setup: deterministic builds in Firecracker micro-VMs, pinned toolchains, normalized cache-key and provenance recording. Evaluation steps: (1) run analyzer on pilot and main corpus, (2) compare analyzer labels to manual ground truth to compute per-idiom precision/recall, (3) ablation A: SSA vs AST-only; ablation B: with vs without parsing _cgo_*.c and linker logs; ablation C: with vs without build-tag-aware graph resolution; (4) compute GLMMs to test the hypothesis: model pointer-crossing presence predicting build/runtime failure controlling for repo size, domain, Go version, build-tags; (5) mapping_confidence calibration: manually label N=200 mappings stratified by bucket and fit isotonic or Platt calibration to map raw heuristics to probabilities. All experiments must report randomized seeds, toolchainDigests, and schema-validated JSONL/Parquet outputs.</w:t>
      </w:r>
    </w:p>
    <w:p>
      <w:r>
        <w:t xml:space="preserve"> </w:t>
      </w:r>
    </w:p>
    <w:p>
      <w:pPr>
        <w:pStyle w:val="Heading2"/>
      </w:pPr>
      <w:r>
        <w:t>Risk Factors And Limitations</w:t>
      </w:r>
    </w:p>
    <w:p>
      <w:r>
        <w:t>Technical false positives and false negatives: SSA-based detection can miss flows across opaque assembly or inline C, and may over-approximate taint when uintptr arithmetic is complex. Build matrix coverage: exhaustive GOOS/GOARCH/build-tag combinations are large; pilot sampling may omit rare platform-specific idioms. Native dependency failures: pinned-source builds or distro mapping heuristics can fail, biasing failure statistics. Labeler subjectivity: semantic-impact scoring (0–3) is ordinal and may vary; adjudication reduces but does not eliminate bias. Scalability and cost: full analysis at scale requires significant CPU and storage; Firecracker sandboxing reduces but does not remove infrastructure cost. Security and privacy: running builds that fetch native code risks malicious artifacts; sandboxing reduces risk but residual attack surface exists. Generalization: results use public GitHub repositories and may not generalize to private or vendor-internal codebases. Reproducibility limits: non-deterministic toolchains or external mirrors can affect builds; deterministic toolchainDigest must be strictly recorded to allow reruns.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