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MOMA-AC: a preference-conditioned actor–critic framework using smoothed weighted Chebyshev scalarization for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decentralized continuous-control actor policies on preference vectors and training a centralized multi-objective vector critic with smoothed weighted Chebyshev scalarization and multi-headed actors produces single-agent policies that represent Pareto-optimal trade-offs and yield larger hypervolume than linear scalarization baselines under equal sample budgets.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a few categories. Single-objective actor-critic methods (DDPG, TD3, SAC) optimize one scalar return and do not represent trade-off sets. Multi-objective RL methods commonly use linear scalarization or run many independent scalarized runs to build a frontier; linear scalarization fails on non-convex Pareto fronts and requires multiple trainings to cover the front. Chebyshev and other nonlinear scalarizations can represent non-convex fronts but are often nondifferentiable or not integrated with deep multi-agent actor-critic training. Multi-agent credit-assignment methods use centralized critics (CTDE) or factorized critics (COMA, MAPPO); factorized critics scale better but can incur bias when agent interactions are strong. Preference-conditioned policies and UVFA-style conditioning have been studied for single-agent multi-objective problems, but prior multi-agent methods either assume discrete actions, separate policies per preference, or lack finite-sample bias analyses. Key limitations are: (1) poor coverage of non-convex trade-offs by linear methods, (2) high compute when training many separate policies, (3) limited theoretical finite-sample guarantees for nonlinear scalarizations in actor-critic multi-agent settings, and (4) unclear trade-offs between centralized and factorized critics in continuous multi-objective multi-agent control.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continuous multi-objective multi-agent reinforcement learning where each agent must trade off competing objectives (for example speed vs energy vs stability) and a single policy per agent should encode many Pareto-optimal trade-offs. We propose MOMA-AC, a preference-conditioned actor–critic framework that combines (1) multi-headed actor networks conditioned on a preference vector, (2) a centralized vector-valued critic that outputs per-objective values, and (3) a smoothed weighted Chebyshev scalarization that is differentiable and admits explicit Lipschitz control via a smoothing parameter ε. The scalarized instantaneous reward is formed by backpropagating through the smoothed Chebyshev operator applied to the critic’s vector estimates, enabling consistent TD targets and end-to-end gradients. MOMA-AC is instantiated with continuous-control off-policy algorithms (TD3/DDPG) and supports COMA-style counterfactual advantages for per-agent credit assignment. The main contribution is a single-policy-per-agent design that can represent Pareto fronts in continuous multi-agent control, together with measurable scalarization sensitivity (ε) and practical preference-posterior options (Laplace/K-FAC, SVI). Expected outcome: more sample-efficient frontier coverage and better handling of non-convex trade-offs than linear-scalar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/ Environments: (1) MuJoCo multi-agent locomotion: 3 homogeneous agents, objectives = {speed, energy, stability}; (2) Multi-robot resource allocation (GridSim): 4 agents, objectives = {throughput, fairness, energy}; (3) Continuous predator-prey: 3 predators + 1 prey, objectives = {survival, energy, team-reward}; (4) Cooperative manipulation: 2 multi-arm manipulators, objectives = {task-success, energy, safety}. Baselines: (A) linear-scalar MO-SAC / MAPPO (single scalarized reward runs), (B) centralized joint-critic MAPPO with scalarized reward, (C) MOMA-AC with linear scalarization, (D) MOMA-AC with smoothed Chebyshev (proposed). Ablations: centralized vs factorized critic; multi-headed actor vs single-headed per-w policy; Laplace/K-FAC vs SVI posterior updates; uniform vs adaptive preference sampling; surrogate-backprop targets vs naive scalar targets. Evaluation metrics: hypervolume (HV) — measures the volume dominated by the Pareto front, higher is better; inverted generational distance (IGD) — distance from reference frontier, lower is better; frontier coverage (fraction of a pre-specified W-grid reaching within 95% of best scalarized return); per-W regret (difference vs best-run retrained on that w); Bellman residuals for critic stability; sample efficiency (HV per 100k env-steps); wall-clock runtime. Experimental setup: hardware = NVIDIA A100 GPUs; reproducibility: containerized stack, pinned libs; seeds: 20 independent seeds for primary comparisons (power analysis: target Cohen's d=0.8, α=0.05, power=0.8 → ~20 runs), 10 seeds for secondary ablations; budget per run = 500k environment steps or early stop if no HV improvement &gt;1% for 50k steps; evaluation schedule: evaluate dense W-grid (|W|=25) every 25k steps. Measurement procedures: estimate Lipschitz constant L_U(ε) empirically by finite differences of U_w at sampled critic vectors and fit slope vs 1/ε; estimate critic sup-error δ_V by holdout states and Monte Carlo rollouts comparing V̂ to long-horizon returns; compute 95% CIs via bootstrap over seeds. Acceptance criteria: proposed MOMA-AC must show statistically significant HV improvement vs linear baseline (bootstrap two-sided p&lt;0.05, Holm correction) under equal env-step budgets. Logging: store per-episode vector rewards, w, posterior summaries, Bellman residuals, and frontier snapshots.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high sensitivity to smoothing ε — too small ε yields large gradient variance and instability, too large ε yields biased frontiers; (2) critic approximation error (δ_V) amplifies scalarization bias via L_U(ε) and can mislead actor updates. Data/evaluation biases: offline reference frontiers may be incomplete, causing IGD/hypervolume misestimates; simulated preference noise models may not match human behavior. Scalability and compute: centralized joint critics scale poorly with agent count and joint action dimensionality (exponential growth in worst case), limiting practical use to modest agent counts unless factorization or low-rank interaction terms are used. Posterior miscalibration: Laplace or K-FAC approximations may under- or over-estimate uncertainty, harming Thompson sampling and active queries. Nonstationarity: multi-agent learning dynamics can destabilize the critic and cause alarms, leading to frequent rollbacks that waste compute. Limits to generalization: policies conditioned on preferences may not generalize well to out-of-distribution preference vectors or unseen environment variations. Human-in-the-loop constraints: per-query latency and user noise (lapses/drift) reduce effective preference information and may slow frontier coverage.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