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frequency_filter_metadescriptor</w:t>
      </w:r>
    </w:p>
    <w:p>
      <w:r>
        <w:t xml:space="preserve"> </w:t>
      </w:r>
    </w:p>
    <w:p>
      <w:pPr>
        <w:pStyle w:val="Heading2"/>
      </w:pPr>
      <w:r>
        <w:t>Title</w:t>
      </w:r>
    </w:p>
    <w:p>
      <w:r>
        <w:t>Variance-filtered frequency metadescriptors for concept identification in nonstationary data streams</w:t>
      </w:r>
    </w:p>
    <w:p>
      <w:r>
        <w:t xml:space="preserve"> </w:t>
      </w:r>
    </w:p>
    <w:p>
      <w:pPr>
        <w:pStyle w:val="Heading2"/>
      </w:pPr>
      <w:r>
        <w:t>Short Hypothesis</w:t>
      </w:r>
    </w:p>
    <w:p>
      <w:r>
        <w:t>Applying variance-based filtering to informative frequency components of sample feature vectors produces low-dimensional metadescriptors that yield higher clustering quality for concept segmentation in nonstationary data streams than using raw features or unfiltered spectral features.</w:t>
      </w:r>
    </w:p>
    <w:p>
      <w:r>
        <w:t xml:space="preserve"> </w:t>
      </w:r>
    </w:p>
    <w:p>
      <w:pPr>
        <w:pStyle w:val="Heading2"/>
      </w:pPr>
      <w:r>
        <w:t>Related Work</w:t>
      </w:r>
    </w:p>
    <w:p>
      <w:r>
        <w:t>Existing approaches analyze nonstationary signals either in the time domain (feature-space change detection) or in the time-frequency domain (STFT, wavelets, synchrosqueezing, multitaper). Time-frequency methods (multitaper, reassignment, synchrosqueezing) improve spectral concentration and instantaneous-frequency (IF) estimation but are typically computationally heavy, assume local stationarity, or focus on single-stream estimation rather than stream-level concept grouping. Adaptive kernels and Cohen-class filtering tune time-frequency smoothing but often work offline and lack streaming metafeatures. Machine learning methods (learnable filterbanks, CNNs on spectrograms) can learn discriminative representations but may not preserve semantic interpretability of frequency components and can overfit to stationary regimes. Current limits: (1) few methods produce compact, semantically meaningful descriptors of concepts in streaming nonstationary data; (2) many require heavy compute or offline batch processing; (3) frequency components are rarely filtered specifically by cross-batch variance to reveal concept-level structure; (4) uncertainty quantification and bootstrap calibration for dependent nonstationary streams are underdeveloped.</w:t>
      </w:r>
    </w:p>
    <w:p>
      <w:r>
        <w:t xml:space="preserve"> </w:t>
      </w:r>
    </w:p>
    <w:p>
      <w:pPr>
        <w:pStyle w:val="Heading2"/>
      </w:pPr>
      <w:r>
        <w:t>Abstract</w:t>
      </w:r>
    </w:p>
    <w:p>
      <w:r>
        <w:t>We propose a method to describe and identify concepts in nonstationary data streams by creating metadescriptors in the frequency domain. The method first computes informative frequency components from sample feature vectors (for example, via multitaper or short-time transforms), then filters those components by their variance across data batches to select components that discriminate concepts. The selected frequency components are combined into compact metadescriptors that preserve semantic meaning (they can be mapped back to the original spatial domain) while reducing dimensionality. Main contributions are: (1) a concrete pipeline that integrates variance-filtered frequency selection with streaming DPSS-enabled spectral estimation; (2) metadescriptors that enable clustering and concept grouping across time-varying regimes; and (3) an evaluation plan including finite-sample calibration, bootstrap for dependent data, and runtime budgets for streaming. Expected outcome: compact, interpretable descriptors that improve concept clustering, support visualization in the spatial domain, and operate within streaming resource constraints.</w:t>
      </w:r>
    </w:p>
    <w:p>
      <w:r>
        <w:t xml:space="preserve"> </w:t>
      </w:r>
    </w:p>
    <w:p>
      <w:pPr>
        <w:pStyle w:val="Heading2"/>
      </w:pPr>
      <w:r>
        <w:t>Experiments</w:t>
      </w:r>
    </w:p>
    <w:p>
      <w:r>
        <w:t>Datasets: (1) Synthetic locally-stationary AM/FM generator: M∈{1,2,3} modes, N_window∈{256,512,1024}, sample rate fs=1000 Hz, SNR∈{−5,0,5,10,20,30} dB, instantaneous-frequency separation Δf normalized to 1/T in [0.25,4], modulation rates ḟ up to 5/T^2. Provide 50k train / 10k val / 10k test examples per regime with fixed seeds. (2) Real datasets: curated EEG/MEG event streams (epileptic bursts), radar/sonar chirp suites, annotated audio event streams; each split into streaming folds with timestamped labels. Baselines: (A) raw feature vectors (time-domain features), (B) STFT spectrogram features, (C) continuous wavelet transform (CWT) features, (D) multitaper spectrogram features (K=⌊2NW⌋), (E) learned filterbank frontend (Sinc/Gabor). Proposed method variants: (1) frequency-filtered metadescriptors (FFM) using variance threshold τ and K tapers, (2) FFM + bootstrap-calibrated uncertainty, (3) ablation: FFM without cross-batch variance filtering, and (4) FFM with different selection criteria (entropy, energy). Evaluation metrics: clustering: normalized mutual information (NMI) and adjusted Rand index (ARI) on concept labels; detection: AUC for mode presence; IF RMSE in Hz for recovered modes; uncertainty: coverage of 90% confidence intervals; runtime: frames/sec, median and 95th-percentile wall-clock latency (ms), memory footprint (MB), per-core CPU%. Experimental setup: streaming buffer N=1024, hop H∈{64,128}, K∈{4,8,16}, DPSS precomputed in double precision. For each regime run 5 seeds and report mean±std. Ablation studies: vary τ to produce 3 operating points (aggressive, moderate, conservative selection), vary K, and compare selection by variance vs selection by energy or mutual information. Bootstrap comparison: moving block bootstrap (MBB), tapered MBB, and dependent wild bootstrap for CI calibration; report coverage vs block length b and streaming window size. Acceptance criteria: FFM yields higher NMI and ARI than baselines on &gt;80% of regimes and meets latency budgets for target hardware.</w:t>
      </w:r>
    </w:p>
    <w:p>
      <w:r>
        <w:t xml:space="preserve"> </w:t>
      </w:r>
    </w:p>
    <w:p>
      <w:pPr>
        <w:pStyle w:val="Heading2"/>
      </w:pPr>
      <w:r>
        <w:t>Risk Factors And Limitations</w:t>
      </w:r>
    </w:p>
    <w:p>
      <w:r>
        <w:t>Technical failure modes: (1) unresolved mode overlap: when instantaneous-frequency separation Δf &lt; 2W or SNR is very low, variance-filtered components may not separate concepts. (2) DPSS numerical instability: extreme local bandwidths W(t) or finite precision can degrade taper orthogonality and spectral estimates. (3) Bootstrap miscalibration: dependent nonstationary data may violate block bootstrap assumptions, causing incorrect CI coverage. Data and evaluation biases: synthetic regimes may not capture real-world variability; labeled real datasets may have annotation noise or class imbalance. Scalability and compute limits: full-update DPSS multitaper has cost O(K N log N) per frame and may exceed real-time budgets on constrained devices. Generalization limits: metadescriptors tuned on one domain (e.g., radar) may not transfer to others (e.g., EEG) without re-tuning. Privacy/ethics constraints: real biomedical or surveillance streams require consent and governance and can limit data availability for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