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scicevpr</w:t>
      </w:r>
    </w:p>
    <w:p>
      <w:r>
        <w:t xml:space="preserve"> </w:t>
      </w:r>
    </w:p>
    <w:p>
      <w:pPr>
        <w:pStyle w:val="Heading2"/>
      </w:pPr>
      <w:r>
        <w:t>Title</w:t>
      </w:r>
    </w:p>
    <w:p>
      <w:r>
        <w:t>Stable cross-image correlation enhanced model for visual place recognition via multi-layer DINOv2 fusion and invariant correlation distillation</w:t>
      </w:r>
    </w:p>
    <w:p>
      <w:r>
        <w:t xml:space="preserve"> </w:t>
      </w:r>
    </w:p>
    <w:p>
      <w:pPr>
        <w:pStyle w:val="Heading2"/>
      </w:pPr>
      <w:r>
        <w:t>Short Hypothesis</w:t>
      </w:r>
    </w:p>
    <w:p>
      <w:r>
        <w:t>Distilling invariant cross-image correlations computed from multi-layer DINOv2 features into a self-enhanced encoder produces global image descriptors that yield higher Recall@1 under realistic image perturbations than descriptors learned without such distillation.</w:t>
      </w:r>
    </w:p>
    <w:p>
      <w:r>
        <w:t xml:space="preserve"> </w:t>
      </w:r>
    </w:p>
    <w:p>
      <w:pPr>
        <w:pStyle w:val="Heading2"/>
      </w:pPr>
      <w:r>
        <w:t>Related Work</w:t>
      </w:r>
    </w:p>
    <w:p>
      <w:r>
        <w:t>Existing visual place recognition (VPR) methods fall into two broad families: global-descriptor retrieval (e.g., pooling-based methods such as GeM or NetVLAD on CNN backbones) and learned transformer/ViT descriptors (including self-supervised DINO-style representations). Some approaches use local matching or attention to align image pairs, and others apply teacher–student or EMA schemes for consistency. Limitations of current approaches include reliance on a single feature layer which misses complementary scale information, sensitivity to photometric and geometric perturbations (leading to unstable descriptors), limited explicit modeling of cross-image correlations, and few formal stability metrics. Cross-image attention or correlation has been tested in pairwise matching but is often expensive or not distilled into a compact global encoder. Many prior works also lack reproducible stability evaluations under standardized perturbation protocols.</w:t>
      </w:r>
    </w:p>
    <w:p>
      <w:r>
        <w:t xml:space="preserve"> </w:t>
      </w:r>
    </w:p>
    <w:p>
      <w:pPr>
        <w:pStyle w:val="Heading2"/>
      </w:pPr>
      <w:r>
        <w:t>Abstract</w:t>
      </w:r>
    </w:p>
    <w:p>
      <w:r>
        <w:t>We address the problem of robust image-based place recognition: producing compact global image descriptors that remain stable and discriminative under real-world appearance and viewpoint changes. We propose a method that leverages multi-layer features from a DINOv2 backbone, fuses them across scales, and distills invariant cross-image correlations into a self-enhanced encoder. The core idea is to capture and compress pairwise, cross-image relationships observed within a training batch into a single encoder so that descriptors reflect stable inter-image structure rather than brittle per-image cues. The main contributions are (1) a multi-layer feature fusion design that aggregates complementary scales, (2) a correlation-distillation process that transfers symmetric cross-image correlation patterns into a compact encoder, and (3) a set of stability-focused evaluation metrics and perturbation protocols to measure descriptor drift and robustness. We expect the approach to produce global descriptors with lower descriptor drift and improved retrieval performance under perturbations, while keeping descriptor size and inference cost suitable for retrieval pipelines.</w:t>
      </w:r>
    </w:p>
    <w:p>
      <w:r>
        <w:t xml:space="preserve"> </w:t>
      </w:r>
    </w:p>
    <w:p>
      <w:pPr>
        <w:pStyle w:val="Heading2"/>
      </w:pPr>
      <w:r>
        <w:t>Experiments</w:t>
      </w:r>
    </w:p>
    <w:p>
      <w:r>
        <w:t>Datasets: Pitts30k (urban), MSLS (large-scale multi-city), Oxford RobotCar (day/night/weather splits), Nordland (seasonal). Create train/val/test splits with place-level stratification; include synthetic perturbation variants (noise, brightness, rotation, affine warp). Baselines: GeM-ResNet50 global pooling, NetVLAD-ResNet50, ViT-B/16 + GeM, DINOv2 pooled baseline (single-layer), and a cross-attention matching baseline. Metrics: Recall@1/5/10, mAP, descriptor drift D = E||f(x+δ)-f(x)||2 (report mean and std and normalized D_norm), Lipschitz proxy (95th percentile of ||Δf||/||δ||), robustness score R (area/normalized Recall@1 vs perturbation), FLOPs (in GFLOPs), peak activation memory (bytes), and latency (ms/image). Training setup: AdamW, backbone lr=1e-5, head lr=1e-4, weight_decay=1e-4, batch_size=256 (accumulate if needed), warmup 5 epochs then cosine decay to 0 by 100 epochs, EMA teacher with ramped decay m(t) from 0.99→0.9999 over 40k steps. Losses: InfoNCE + ArcFace + symmetry/consistency + LGC + Jacobian penalty with canonical weights. Ablations: (A) remove correlation distillation (train only on multi-layer fusion), (B) single-layer fusion vs multi-layer fusion, (C) disable Jacobian penalty, (D) vary projection dim {64,96,128}. Statistical plan: exploratory 5 seeds; confirmatory runs 30 seeds for top variants; paired bootstrap CIs and Benjamini–Hochberg correction for multiple comparisons. Report per-dataset cross-generalization: train on Pitts30k → test MSLS and vice versa.</w:t>
      </w:r>
    </w:p>
    <w:p>
      <w:r>
        <w:t xml:space="preserve"> </w:t>
      </w:r>
    </w:p>
    <w:p>
      <w:pPr>
        <w:pStyle w:val="Heading2"/>
      </w:pPr>
      <w:r>
        <w:t>Risk Factors And Limitations</w:t>
      </w:r>
    </w:p>
    <w:p>
      <w:r>
        <w:t>Technical failure modes: distilled correlations may encode dataset-specific biases leading to overfitting; Jacobian penalty or Hutchinson estimator may be noisy or costly, increasing training time. Data/evaluation biases: place-level leakage, uneven place frequency, and synthetic perturbations not matching real-world variation can mislead stability scores. Scalability and compute: multi-scale cross-correlation and Hutchinson estimators increase FLOPs and memory; large-batch requirements for stable correlation statistics may be infeasible on limited hardware. Reproducibility issues: nondeterministic GPU operations, dataloader randomness, and small-seed variability can affect measured gains. Generalization limits: method may underperform on domains very different from training data (e.g., satellite or aerial imagery) because learned correlations may not transfer. Ethical/legal limits: geolocation capabilities risk misuse; datasets may contain private or sensitive scenes that constrain sharing of correspondences or full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