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coarse_to_fine_crack_cue</w:t>
      </w:r>
    </w:p>
    <w:p>
      <w:r>
        <w:t xml:space="preserve"> </w:t>
      </w:r>
    </w:p>
    <w:p>
      <w:pPr>
        <w:pStyle w:val="Heading2"/>
      </w:pPr>
      <w:r>
        <w:t>Title</w:t>
      </w:r>
    </w:p>
    <w:p>
      <w:r>
        <w:t>Coarse-to-Fine Crack Cue for Robust Thin-Structure Crack Detection in Complex Backgrounds</w:t>
      </w:r>
    </w:p>
    <w:p>
      <w:r>
        <w:t xml:space="preserve"> </w:t>
      </w:r>
    </w:p>
    <w:p>
      <w:pPr>
        <w:pStyle w:val="Heading2"/>
      </w:pPr>
      <w:r>
        <w:t>Short Hypothesis</w:t>
      </w:r>
    </w:p>
    <w:p>
      <w:r>
        <w:t>Providing a fine crack cue—computed by subtracting a reconstruction-refined coarse background from the original image—to a baseline crack detection network increases mean mask IoU by at least 0.02 on holdout test sets with complex backgrounds, shadows, and varied lighting compared to the same network without the cue.</w:t>
      </w:r>
    </w:p>
    <w:p>
      <w:r>
        <w:t xml:space="preserve"> </w:t>
      </w:r>
    </w:p>
    <w:p>
      <w:pPr>
        <w:pStyle w:val="Heading2"/>
      </w:pPr>
      <w:r>
        <w:t>Related Work</w:t>
      </w:r>
    </w:p>
    <w:p>
      <w:r>
        <w:t>Recent work in crack detection has converged on deep-learning semantic segmentation and multi-task models (mask + edge/skeleton supervision) to handle thin structures. Existing methods improve accuracy using stronger encoders, boundary-aware decoders, and skeleton losses, and they emphasize edge deployment and annotation-efficiency. Limitations remain: (1) CNN-based detectors often confuse textured backgrounds and shadows with cracks because thin structures have low area and low contrast; (2) segmentation losses alone poorly preserve topological continuity (broken or merged cracks); (3) width estimation is unreliable without calibrated pixel-to-mm scale and per-point supervision; (4) robustness to corruptions (blur, lighting changes, occlusions) and adversarial perturbations is under-tested; (5) many pipelines are not plug-and-play (hard to add prior cues to off-the-shelf detectors) and lack reproducible baselines and unit-tested metrics for skeleton or graph-level evaluation. These gaps motivate an explicit cue that encodes crack priors and integrates with existing detectors while exposing topology and width signals for structural assessment.</w:t>
      </w:r>
    </w:p>
    <w:p>
      <w:r>
        <w:t xml:space="preserve"> </w:t>
      </w:r>
    </w:p>
    <w:p>
      <w:pPr>
        <w:pStyle w:val="Heading2"/>
      </w:pPr>
      <w:r>
        <w:t>Abstract</w:t>
      </w:r>
    </w:p>
    <w:p>
      <w:r>
        <w:t>We address robust detection of thin crack structures in images with complex backgrounds, shadows, and varied lighting. We propose a coarse-to-fine crack cue: produce a coarse background by max-pooling and upsampling (a simple smoothing that removes thin details), refine that background with a reconstruction network to recover fine background texture, and subtract the refined background from the original image to yield a fine crack cue that highlights thin, line-like defects. This cue is designed as a plug-and-play prior that can be concatenated or fused into existing crack detectors to guide segmentation, skeletonization, and width estimation. The main contributions are (1) a reproducible coarse-to-fine cue generation pipeline that encodes thin-structure priors, (2) a cue-fusion design to improve mask, skeleton, and topology metrics, and (3) an evaluation suite including skeleton IoU, graph-edit-distance, width error in mm, calibration metrics, and robustness tests. Expected outcome: improved detection accuracy and topological consistency for cracks under challenging imaging conditions while remaining compatible with edge-deployable detectors.</w:t>
      </w:r>
    </w:p>
    <w:p>
      <w:r>
        <w:t xml:space="preserve"> </w:t>
      </w:r>
    </w:p>
    <w:p>
      <w:pPr>
        <w:pStyle w:val="Heading2"/>
      </w:pPr>
      <w:r>
        <w:t>Experiments</w:t>
      </w:r>
    </w:p>
    <w:p>
      <w:r>
        <w:t>Datasets: Collect or use multi-site crack imagery with per-image pixel_to_mm scale metadata; split 70% train / 15% val / 15% test stratified by site and material; run leave-one-site-out (LOSO) for domain generalization. Publish a 100-image pilot annotated with masks, skeleton polylines, per-point width (mm). Models/Baselines: small = MobileNetV3-based detector, medium = ResNet-50 encoder + CGD (ASPP) + FRM decoder, large = HRNet variant. Baseline1: detector without any cue. Baseline2: detector with naive background subtraction (coarse only). Proposed: detector with coarse-to-fine fine-crack-cue fused into decoder (cue-fusion). Ablations: (A) remove reconstruction refinement (coarse-only), (B) vary max-pool kernel sizes, (C) alternative fusion (early vs late), (D) with/without skeleton or boundary losses. Training &amp; config: AdamW optimizer, base lr=1e-4, weight decay=1e-2, linear warmup 500 iters, cosine decay to 1e-6 over 80 epochs, seeds=[42,7,2023], report mean±std over seeds. Loss weights: mask BCE+soft-Dice (1.0), skeleton BCE (1.0), boundary BCE (0.5), L1 width consistency (0.2), coarse-fine consistency L2 (0.5). Metrics: mask IoU (primary), pixel F1, skeleton IoU (skeletonize to 1-px centerlines; GT dilation radii r={1,3,5} px), boundary-F1 (tolerance=3 px), graph-edit-distance (nodes matched within R_node=5 px), width MAE in mm, pixel and instance ECE (pixel-ECE bins=15, instance-ECE bins=10), predictive entropy and mutual information (ensembles 5→10), latency/memory on Jetson Xavier NX and T4. Robustness tests: ImageNet-C style corruptions (severities 1–5), PGD adversary L_inf eps {4/255,8/255} with 10/20 steps. Unit tests: synthetic cases (32×32, 64×64) for perfect, missing-branch, and adjacent-crack scenarios with known expected skeleton-IoU, GED, and boundary-F1. Reporting: run experiments for small/medium/large models, report parameter counts, FLOPs, per-seed metrics, paired Wilcoxon tests for ablations, bootstrap 95% CIs (B=10000 for final, B=1000 for CI smoke), and sensitivity plots for thresholds (R_merge, R_node, angle).</w:t>
      </w:r>
    </w:p>
    <w:p>
      <w:r>
        <w:t xml:space="preserve"> </w:t>
      </w:r>
    </w:p>
    <w:p>
      <w:pPr>
        <w:pStyle w:val="Heading2"/>
      </w:pPr>
      <w:r>
        <w:t>Risk Factors And Limitations</w:t>
      </w:r>
    </w:p>
    <w:p>
      <w:r>
        <w:t>Technical failure modes: (1) subtraction artifacts: background reconstruction errors can produce spurious residuals that look like cracks (false positives); (2) over-reliance on cue: detectors may ignore image cues and overfit to imperfect cues, reducing generalization. Data and annotation limits: (3) insufficient per-material images causes poor power to detect small IoU gains (require ~230 images per material to detect ΔIoU=0.02 under given variance assumptions); (4) width accuracy depends on pixel-to-mm scale; missing or noisy scale markers reduce width validity. Evaluation biases: (5) thin-structure metrics (skeleton IoU, GED) are sensitive to chosen radii and node thresholds and may vary with small parameter changes. Scalability and compute: (6) reconstruction-refinement and ensembles increase compute and memory, limiting edge deployment unless models are pruned/quantized; (7) large bootstrap counts and ensemble runs are expensive for CI. Generalization limits: (8) method assumes cracks are thin, line-like structures; it may perform worse on blobs, diffuse damages, or materials with visually similar thin textures (e.g., hair, fibers). Reproducibility constraints: (9) non-deterministic CUDA ops and cross-hardware floating differences can cause small metric drift; absolute numeric tolerances must be gated to identical container and device configurations.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