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rgbx_diffusiondet</w:t>
      </w:r>
    </w:p>
    <w:p>
      <w:r>
        <w:t xml:space="preserve"> </w:t>
      </w:r>
    </w:p>
    <w:p>
      <w:pPr>
        <w:pStyle w:val="Heading2"/>
      </w:pPr>
      <w:r>
        <w:t>Title</w:t>
      </w:r>
    </w:p>
    <w:p>
      <w:r>
        <w:t>Encoder-only fusion of RGB and auxiliary 2D modalities for object detection using DiffusionDet</w:t>
      </w:r>
    </w:p>
    <w:p>
      <w:r>
        <w:t xml:space="preserve"> </w:t>
      </w:r>
    </w:p>
    <w:p>
      <w:pPr>
        <w:pStyle w:val="Heading2"/>
      </w:pPr>
      <w:r>
        <w:t>Short Hypothesis</w:t>
      </w:r>
    </w:p>
    <w:p>
      <w:r>
        <w:t>Adding an encoder-only fusion that integrates Dynamic Channel Reduction inside a CBAM (DCR-CBAM) and a Dynamic Multi-Level Aggregation Block (DMLAB), plus channel-saliency and spatial-selectivity regularizers, will increase mean average precision (mAP) on RGB-X object detection benchmarks versus an RGB-only DiffusionDet baseline while keeping decoder FLOPs and inference latency at S=10 effectively unchanged.</w:t>
      </w:r>
    </w:p>
    <w:p>
      <w:r>
        <w:t xml:space="preserve"> </w:t>
      </w:r>
    </w:p>
    <w:p>
      <w:pPr>
        <w:pStyle w:val="Heading2"/>
      </w:pPr>
      <w:r>
        <w:t>Related Work</w:t>
      </w:r>
    </w:p>
    <w:p>
      <w:r>
        <w:t>Diffusion-based object detectors (e.g., DiffusionDet) reformulate detection as a denoising problem and produce strong single-modality results but typically ignore auxiliary 2D modalities or change decoder capacity. Multimodal fusion approaches include early fusion (concatenate inputs), mid/neck fusion (merge features at multiple scales), and late fusion (combine outputs); cross-attention and FiLM-style conditioning are common conditioning mechanisms. Attention modules such as CBAM (Convolutional Block Attention Module) provide channel and spatial attention but are static or fixed-size. Multiscale aggregation (for example FPN) merges features across scales but can be heavy or inflexible for heterogeneous inputs. Contrastive alignment methods align region-level embeddings across modalities but often lack integration into diffusion detectors. Limitations: many prior methods increase decoder complexity or latency, provide limited dynamic channel selection for heterogeneous inputs, lack explicit spatial selectivity regularization, and have few systematic corrections for cross-modal misregistration.</w:t>
      </w:r>
    </w:p>
    <w:p>
      <w:r>
        <w:t xml:space="preserve"> </w:t>
      </w:r>
    </w:p>
    <w:p>
      <w:pPr>
        <w:pStyle w:val="Heading2"/>
      </w:pPr>
      <w:r>
        <w:t>Abstract</w:t>
      </w:r>
    </w:p>
    <w:p>
      <w:r>
        <w:t>We present an encoder-only framework to fuse RGB with heterogeneous 2D auxiliary modalities (depth, thermal, LiDAR-projected BEV) for object detection using a diffusion-based two-stage detector. The encoder is extended with two modules: DCR-CBAM — Dynamic Channel Reduction inside a Convolutional Block Attention Module to enable adaptive cross-talk and per-channel gating (channel saliency), and DMLAB — a Dynamic Multi-Level Aggregation Block to refine and re-weight multiscale spatial features (spatial selectivity). We add explicit regularizers that encourage compact discriminative channel usage and localized spatial responses, and preserve the original DiffusionDet decoder unchanged to maintain decoder capacity and runtime profile. The main contribution is an encoder-only fusion recipe that improves detection quality when RGB is complemented by an auxiliary 2D modality, while avoiding added decoder cost. We expect improved average precision on occlusion, low-light, and modality-specific noise cases, calibrated uncertainty estimates usable for modality gating, and empirically verifiable latency and FLOP parity with the RGB-only decoder at practical sampling budgets.</w:t>
      </w:r>
    </w:p>
    <w:p>
      <w:r>
        <w:t xml:space="preserve"> </w:t>
      </w:r>
    </w:p>
    <w:p>
      <w:pPr>
        <w:pStyle w:val="Heading2"/>
      </w:pPr>
      <w:r>
        <w:t>Experiments</w:t>
      </w:r>
    </w:p>
    <w:p>
      <w:r>
        <w:t>Datasets: KITTI (RGB+depth/LiDAR), Nuscenes (camera+LiDAR→BEV/2D), NYUv2 (indoor RGB+depth), KAIST/FLIR (RGB+thermal). Baselines: RGB-only DiffusionDet (same decoder), Deformable DETR + X fusion, Faster R-CNN RGB+depth. Metrics: mAP (COCO-style), AP50, AP75, AP_small/AP_medium/AP_large, Expected Calibration Error (ECE), Brier score, per-box uncertainty (variance), latency (ms) and GFLOPs at sampling steps S∈{5,10,20}. Training setup: diffusion T=1000 timesteps, cosine variance-preserving β_t, objective predict x0, loss L = L_d + L_box + L_cls + L_con where L_d = E[w_iou ||x_theta(z_t,t)-x0||_2^2] with w_iou=1+α·IoU(b_init,b_gt), α=2.0; L_box = λ_L1 L1 + λ_giou (1-GIoU) with λ_L1=1.0, λ_giou=2.0; L_cls weight λ_ce=1.0; L_con weight λ_contra=0.5, τ=0.07. Optimizer and hyperparams to be fixed in the reproducible recipe. Inference solver: DPM-Solver (order 2) or DDIM; evaluate S={5,10,20}. Experiments: (1) Main comparison: rgbx_diffusiondet vs baselines on all datasets. (2) Ablations: remove DCR-CBAM, remove DMLAB, replace DCR with static channel reduction, turn off contrastive L_con, remove IoU-weighting (α=0). (3) Classifier-free guidance sweep: s_box ∈ [1.0,1.5], s_cls ∈ [1.5,2.5]. (4) Misregistration robustness: synthetic SE(3) jitter sweep and NCC-based detector with/without refinement head. Statistical protocol: must-run experiments use 5 random seeds, validation sets ≥5000 images when available, paired bootstrap (10k resamples) to report mean ±95% CI for AP differences. Record latency and GFLOPs per S and per model.</w:t>
      </w:r>
    </w:p>
    <w:p>
      <w:r>
        <w:t xml:space="preserve"> </w:t>
      </w:r>
    </w:p>
    <w:p>
      <w:pPr>
        <w:pStyle w:val="Heading2"/>
      </w:pPr>
      <w:r>
        <w:t>Risk Factors And Limitations</w:t>
      </w:r>
    </w:p>
    <w:p>
      <w:r>
        <w:t>Technical failure modes: misregistration between RGB and X (projection/calibration errors) can produce wrong alignment and hurt contrastive signals; heavy modality noise or missing values may cause the encoder gates to collapse to RGB-only. Data and evaluation biases: datasets with scarce per-modality coverage or limited occlusion/low-light samples can overstate gains; cross-domain generalization to new sensors is uncertain. Scalability and compute: added encoder modules increase training cost and memory; ensembles and MC-dropout for uncertainty are expensive for routine inference. Limits to generalization: methods tuned for 2D auxiliary modalities may not extend directly to full 3D point-cloud processing without reprojection and may underperform when auxiliary modalities have very different resolutions or sampling patterns. Statistical limits: small validation sizes will limit power to detect modest AP gains. Operational thresholds: NCC and uncertainty thresholds require dataset-specific calibration and may not transfer across deployments.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