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curvnet_latent_contour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CurvNet: latent contour representation and iterative data engine for curvature angle estimation in spinal X-rays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CurvNet trained with latent-contour-coefficient regression, anchor-box classification, and an iterative self-generation data engine (synthetic images + uncertainty-driven annotation) will reduce mean absolute Cobb angle error by at least 10% relative to a baseline model trained only on the same initial real annotations.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spinal curvature estimation fall into three broad classes: 1) landmark-based detection or direct angle regression, which predict discrete points (landmarks) and compute angles post hoc but often fail when landmarks are missing or disconnected; 2) segmentation or level-set (signed distance function, SDF) methods that extract vertebral edges and compute curvature from image-level fields but suffer from noisy Hessian-based curvature and topology errors near cusps; 3) explicit contour or spline models (active contours, B-splines) that preserve topology but typically require heavy hand-design or dense supervision. Limitations common across these approaches are (a) sensitivity to sparse sampling and near-collinear point sets, (b) unstable curvature estimates under realistic noise and PSF blur, (c) lack of calibrated uncertainty for active learning or label weighting, and (d) dependence on large annotated X-ray collections that raise privacy concerns. Synthetic-data and active-learning pipelines have been used to reduce annotation needs, but prior pipelines often lack formal UQ calibration and geometric-novelty selection tuned to curvature features.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CurvNet, a method that represents spine contours as parameterized latent contours and couples this representation with an iterative data engine to improve curvature-angle (Cobb angle) estimation from spinal X-rays. CurvNet learns a compact latent code that decodes to an ordered contour and per-point curvature (κ) plus multiscale turning-angle features φ_r, while an anchor-box classifier improves detection and contour connectivity. An iterative data engine expands training data by self-generating synthetic images, automatically annotating contours, and selecting high-value samples for human verification using ensemble-based uncertainty and a geometric-novelty score. The main contribution is the joint use of a latent-contour representation for robust curvature reconstruction and a formal, uncertainty-driven data pipeline that yields clean annotated windows without exposing raw patient data. We expect CurvNet to reduce Cobb-angle error, produce stable per-point curvature estimates under noise and blur, and provide calibrated predictive intervals useful for active learning and safe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contours: 100,000 synthesized contour+image pairs with parameterized vertebral shapes and randomized imaging pipeline (see synthetic priors below). 2) Real annotated windows: initial seed = 500 annotated φ_r windows from spinal X-rays (de-identified). 3) Held-out real validation: 1,000 windows reserved for final evaluation. Splits: train/val 80/20 on combined synthetic+annotated pools per iteration. Baselines: A) landmark-based detection + posthoc Cobb computation; B) segmentation (SDF) + Hessian curvature estimation; C) end-to-end coordinate regression decoder without latent-contour parameterization; D) CurvNet variant without iterative data engine. Metrics: Cobb angle mean absolute error (MAE, degrees), per-point curvature RMSE (κ, units 1/pixel), φ_r mean absolute error per radius r (degrees), turning-number error (rad), 95% predictive-interval (PI) empirical coverage, Expected Calibration Error (ECE) for predictive intervals, negative log-likelihood (NLL). Numeric acceptance gates (encoded in CI YAML): cobb_mae ≤ 5.0° on held real validation; φ_r MAE ≤ 5.0° at each r∈{3,7,15,30} px; empirical 95% PI coverage within [92.5%,97.5%]. Definitions: unstable_flag (per-point) = true if any of: (i) normalized cross-product |cross|/(|a||b|) &lt; 1e-3 (near-collinearity), (ii) ensemble std(κ) &gt; max(0.02, 0.2*|κ_mean|), or (iii) resampled arc-length h &gt; 8 px. UQ / PI construction: ensembles (M members): compute mean μ and std σ over member predictions; nominal 95% PI = μ ± 1.96·σ. Last-layer Laplace: 95% PI = μ ± 1.96·sqrt(posterior_diag). Calibration pipeline: on validation fit a scalar scaling s to σ (minimize squared coverage error) and optionally isotonic regression mapping between predicted σ and empirical absolute errors; report ECE and reliability diagrams pre/post calibration. Key experiments: 1) Ensemble sweep: train with M∈{1,3,5,10} and Laplace last-layer; report RMSE, PI coverage, and GPU-hours; justify M tradeoff (variance scales ≈1/√M). 2) Iterative engine ablation: compare 0,1,3 iterations of self-generation + annotation, keeping total annotation budget constant (e.g., 200 human windows per run). 3) Loss ablation: incremental add/remove of L_bend, L_smooth, L_multiscale_consistency, L_angle; measure per-point κ RMSE and φ_r MAE. 4) AL vs random: for B=200 selected windows, compare uncertainty×novelty selection vs random sampling; repeat 3 runs and report mean Cobb MAE and FP/FN of novelty (FP = novelty high but model error &lt; threshold 2°; FN = novelty low but model error &gt;5°). Statistical plan: preregister primary endpoints = Cobb MAE and 95% PI coverage. Use two-way ANOVA / variance decomposition with factors {ensemble_size, data_engine_iterations, loss_variant}, control false discovery rate with Benjamini-Hochberg, test paired differences with Shapiro-Wilk normality test then paired t-test if normal else Wilcoxon signed-rank; bootstrap 95% CIs with 10,000 resamples (percentile method). Reproducibility &amp; CI gating: log seeds, dataset_version, augmentation_params, model_checkpoint, run_id; CI gate fails if cobb_mae &gt;5.0° or PI coverage outside [92.5%,97.5%]. Synthetic priors (sampling distributions): Gaussian PSF sigma ~ Uniform(0.5,3.0) px; motion blur length ~ Uniform(0,5) px; defocus radius ~ Uniform(0,3) px; JPEG quality ~ Uniform(60,100); read-noise σ_read ~ Uniform(0,0.05*I_max); shot noise Poisson scaled to intensity; elastic deformation α ~ Uniform(0,5) with smoothing σ_field=3 px; anisotropic scaling ~ Uniform(0.9,1.1); downsampling factor ∈ {1,2}. Domain-gap metric: normalized L2 distance between log-averaged power spectral densities (PSD); report transfer curve of held-real cobb_mae vs number of real fine-tune windows N_real ∈ {0,50,100,200,500}. Geometric-novelty metric: per-sample feature = concatenated normalized φ_r histograms (r bins) + curvature-peak counts + mean|κ| per scale; normalize each feature-dimension by dataset z-score; novelty = min kNN Euclidean distance with k=5; stability tests use k∈{3,5,10} and report Spearman rank correlations. AL selection priority = normalized_epistemic_uncertainty × (1 + normalized_novelty). Experimental compute budget: baseline model ≈ 50–150 GPU-hours; ensemble M=5 ≈ ×5 cost; record GPU-hours per run.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inaccurate curvature near cusps, persistent near-collinearity causing unstable κ (points flagged by unstable_flag), and miscalibrated PI under domain shift. Data/evaluation biases: synthetic priors may not cover rare clinical extremes, leading to over-optimistic synthetic validation; the held real validation set may not represent all imaging devices or patient postures. Scalability and compute: ensemble training (M≥5) increases GPU-hours linearly and may be infeasible for large ablation sweeps on limited hardware. Generalization limits: method may underperform on severe occlusion, surgical hardware, or non-standard projection views not present in synthetic priors. Human annotation risks: anchoring bias if annotators see model overlays, and inter-annotator variance may reduce effective label quality. Statistical risks: multiple-comparison inflation if exploratory endpoints are reported without correction. Regulatory / privacy limits: although the data engine can self-generate images, any real-image fine-tuning requires de-identification and institutional review. No mitigation strategies are listed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