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safe_multiarm_hocbf_3d_convex</w:t>
      </w:r>
    </w:p>
    <w:p>
      <w:r>
        <w:t xml:space="preserve"> </w:t>
      </w:r>
    </w:p>
    <w:p>
      <w:pPr>
        <w:pStyle w:val="Heading2"/>
      </w:pPr>
      <w:r>
        <w:t>Title</w:t>
      </w:r>
    </w:p>
    <w:p>
      <w:r>
        <w:t>Online high-order control barrier functions for collision avoidance of multiple robotic arms modeled as 3D convex shapes</w:t>
      </w:r>
    </w:p>
    <w:p>
      <w:r>
        <w:t xml:space="preserve"> </w:t>
      </w:r>
    </w:p>
    <w:p>
      <w:pPr>
        <w:pStyle w:val="Heading2"/>
      </w:pPr>
      <w:r>
        <w:t>Short Hypothesis</w:t>
      </w:r>
    </w:p>
    <w:p>
      <w:r>
        <w:t>Applying online high-order control barrier functions (HoCBFs) constructed from signed-distance measures between 3D convex shapes, with numerical derivative approximations for expensive terms, will reduce empirical multi-arm collision probability below 1e-3 while keeping per-call CBF quadratic program solve times under 5 ms compared to standard reactive controllers.</w:t>
      </w:r>
    </w:p>
    <w:p>
      <w:r>
        <w:t xml:space="preserve"> </w:t>
      </w:r>
    </w:p>
    <w:p>
      <w:pPr>
        <w:pStyle w:val="Heading2"/>
      </w:pPr>
      <w:r>
        <w:t>Related Work</w:t>
      </w:r>
    </w:p>
    <w:p>
      <w:r>
        <w:t>Existing approaches to multi-robot collision avoidance include reactive velocity-level methods (e.g., reciprocal velocity obstacles) and Control Barrier Functions (CBFs) for enforcing safety constraints. Prior CBF work often assumes low relative degree or models links as points or simple spheres, which under-approximates true 3D geometry. Trajectory optimization methods (SCP/ sequential convex programming) handle nonconvexity but can be too slow for inner-loop safety and often require full analytic derivatives (including Hessians) that are costly. Distributed planners (e.g., ADMM-based) offer scalability but depend on precise communication contracts and lack quantified safety under packet loss or delays. Uncertainty handling commonly uses conservative inflation heuristics without statistical calibration for rare-event guarantees. Key weaknesses: simplified geometry limits fidelity, analytic high-order derivative costs limit online use, limited formal bounds on sampling/actuation effects, and lack of rigorous statistical calibration for low violation rates.</w:t>
      </w:r>
    </w:p>
    <w:p>
      <w:r>
        <w:t xml:space="preserve"> </w:t>
      </w:r>
    </w:p>
    <w:p>
      <w:pPr>
        <w:pStyle w:val="Heading2"/>
      </w:pPr>
      <w:r>
        <w:t>Abstract</w:t>
      </w:r>
    </w:p>
    <w:p>
      <w:r>
        <w:t>We address online collision avoidance for multiple robotic arms operating in a shared workspace by modeling each robot link and environment primitive as 3D convex shapes and enforcing safety via high-order control barrier functions (HoCBFs). A HoCBF is an inequality constraint derived from successive time derivatives of a safety function (here a signed-distance between convex shapes) that enforces forward invariance of a safe set; higher order means we capture dynamics where safety depends on accelerations or higher derivatives. Our approach uses HoCBFs as centralized or decentralized safety filters that wrap nominal controllers; computationally expensive analytic terms (e.g., Hessians or high-order Lie derivatives) are approximated numerically with filtered finite differences and Savitzky–Golay smoothing. Main contributions: (1) an online HoCBF safety filter for 3D convex-shape interactions, (2) a practical numerical-derivative and regularization scheme to enable real-time QP solves, and (3) statistical calibration procedures (Monte Carlo) to map sensor covariance into principled primitive inflation with rare-event guarantees. We expect reduced collision rates to below targeted tails while preserving real-time execution for multi-arm systems.</w:t>
      </w:r>
    </w:p>
    <w:p>
      <w:r>
        <w:t xml:space="preserve"> </w:t>
      </w:r>
    </w:p>
    <w:p>
      <w:pPr>
        <w:pStyle w:val="Heading2"/>
      </w:pPr>
      <w:r>
        <w:t>Experiments</w:t>
      </w:r>
    </w:p>
    <w:p>
      <w:r>
        <w:t>Simulation environments: ROS2 with Isaac Sim or Gazebo. Scenarios: (A) close-quarters assembly with 2 arms, (B) cooperative transport with 4 arms, (C) dynamic handover with moving primitives. Robot models: 7-DOF arms, URDF-based links approximated by convex primitives (capsules, boxes, ellipsoids). Perception noise: pose covariance drawn from Gaussian models; use Σ_task = J_pose Σ_joint J_pose^T to generate noisy primitives. Problem sizes: primitives per arm {25, 50, 100}, total primitives {50, 100, 200}. Monte Carlo: N=5000 independent runs per scenario to estimate empirical violation probability. Baselines: (1) reactive reciprocal velocity obstacle (RVO), (2) first-order CBF with point/sphere link model, (3) centralized SCP planner without HoCBF safety filter, (4) HoCBF with analytic derivatives (when feasible). Evaluation metrics: empirical safety violation probability (fraction of runs with h&lt;0), upper Clopper–Pearson 95% interval, minimum inter-primitive distance statistics (mean, 5th percentile), CBF QP solve-time percentiles (median, 95th, worst-case), tracking error RMSE, slack magnitude and frequency (s in QP), number of emergency fallbacks. Experimental setup: control loop rates: CBF QP at 200–1000 Hz (target per-call &lt;5 ms), MPC/replanner 10–20 Hz; inject perception delays {0, 50, 150} ms. Ablations: (A) numerical vs analytic derivatives, (B) centralized vs decentralized (ADMM) HoCBF enforcement, (C) slack-penalty sweep κ∈{1e2,1e4,1e6}, (D) derivative filter window τ variations. Report per-scenario tables and latency histograms; success criteria: empirical violation upper 95% CI ≤1e-3 and CBF median solve time &lt;5 ms.</w:t>
      </w:r>
    </w:p>
    <w:p>
      <w:r>
        <w:t xml:space="preserve"> </w:t>
      </w:r>
    </w:p>
    <w:p>
      <w:pPr>
        <w:pStyle w:val="Heading2"/>
      </w:pPr>
      <w:r>
        <w:t>Risk Factors And Limitations</w:t>
      </w:r>
    </w:p>
    <w:p>
      <w:r>
        <w:t>Technical failure modes: (1) numerical derivative noise can make CBF constraints infeasible or cause QP ill-conditioning; (2) regions where the control input does not influence the r-th derivative (L_g L_f^{r-1}h ≡ 0) can require large slack or trigger conservative fallbacks; (3) distributed enforcement depends on communication assumptions—packet loss or unbounded delay can break guarantees. Data and evaluation biases: Monte Carlo depends on realistic noise models; if sensor noise is non-Gaussian or adversarial, calibrated inflations may under-cover true risk. Scalability limits: naive pairwise collision checks scale O(P^2) with primitives P and may exceed real-time budgets without spatial acceleration; high primitive counts increase QP size and solver time. Modeling limits: convex-shape approximations omit concave geometry and fine contact compliance; frictional contact and non-smooth contact dynamics are only approximated. Statistical limits: certifying very rare events (probability ≤1e-5) requires very large sample counts (millions) and may be impractical in reasonable compute budgets.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