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hamnosys_to_sigml_bdsl</w:t>
      </w:r>
    </w:p>
    <w:p>
      <w:r>
        <w:t xml:space="preserve"> </w:t>
      </w:r>
    </w:p>
    <w:p>
      <w:pPr>
        <w:pStyle w:val="Heading2"/>
      </w:pPr>
      <w:r>
        <w:t>Title</w:t>
      </w:r>
    </w:p>
    <w:p>
      <w:r>
        <w:t>HamNoSys-to-SiGML conversion and motion synthesis for generating dynamic 3D Bangla Sign Language animations from text or speech</w:t>
      </w:r>
    </w:p>
    <w:p>
      <w:r>
        <w:t xml:space="preserve"> </w:t>
      </w:r>
    </w:p>
    <w:p>
      <w:pPr>
        <w:pStyle w:val="Heading2"/>
      </w:pPr>
      <w:r>
        <w:t>Short Hypothesis</w:t>
      </w:r>
    </w:p>
    <w:p>
      <w:r>
        <w:t>A pipeline that deterministically converts HamNoSys tokens to SiGML and conditions a neural motion synthesizer trained on 120 Hz mocap will produce BdSL animations with wrist RMSE ≤ 40 mm, fingertip RMSE ≤ 30 mm, and handshape classification ≥ 90% per frame, yielding at least a 10 percentage-point increase in intelligibility accuracy compared to a letter-by-letter spelling baseline.</w:t>
      </w:r>
    </w:p>
    <w:p>
      <w:r>
        <w:t xml:space="preserve"> </w:t>
      </w:r>
    </w:p>
    <w:p>
      <w:pPr>
        <w:pStyle w:val="Heading2"/>
      </w:pPr>
      <w:r>
        <w:t>Related Work</w:t>
      </w:r>
    </w:p>
    <w:p>
      <w:r>
        <w:t>Existing approaches fall into three families: (1) rule-based markup conversion that emits discrete SiGML or keyframe sequences from linguistic annotations; (2) data-driven motion synthesis that maps tokens or text to joint trajectories using statistical or neural models; (3) end-to-end audio/text-to-pose neural models trained on gesture corpora. Common weaknesses are low finger fidelity (poor fingertip accuracy), failure under hand occlusion, limited or no language-specific lexicons for Bangla sign variants, and inconsistent evaluation protocols. Prior pipelines often lack: a deterministic mapping from extended phonetic notation (HamNoSys) to validated SiGML XML, high-rate mocap training data that preserves fast finger kinematics, standardized metrics (e.g., agreed RMSE thresholds, Fréchet Gesture Distance embedding choices), and preregistered perceptual tests. Pose-estimator outputs (OpenPose/MediaPipe) are useful for bootstrap labels but suffer 20–60% dropouts in complex BdSL poses, producing noisy supervision if used alone.</w:t>
      </w:r>
    </w:p>
    <w:p>
      <w:r>
        <w:t xml:space="preserve"> </w:t>
      </w:r>
    </w:p>
    <w:p>
      <w:pPr>
        <w:pStyle w:val="Heading2"/>
      </w:pPr>
      <w:r>
        <w:t>Abstract</w:t>
      </w:r>
    </w:p>
    <w:p>
      <w:r>
        <w:t>We target automatic generation of dynamic 3D Bangla Sign Language (BdSL) animations from text or speech by combining a deterministic HamNoSys→SiGML converter with a neural motion synthesizer and a graphics retargeter. HamNoSys is a phonetic notation for sign components (handshape, location, orientation, movement); SiGML is an XML sign markup for driving avatars. Our system first maps enriched HamNoSys tokens (including palm-contact, composite-finger, loci, and micro-timing markers) to validated SiGML primitives, then conditions a temporal neural model on those primitives plus signer/avatar embeddings to produce high-frequency joint trajectories. The main contribution is a reproducible pipeline that unifies linguistic notation, machine learning, and avatar rendering with explicit metric definitions and unit tests. Expected outcomes are BdSL animations that meet concrete spatial and perceptual thresholds (wrist and fingertip RMSE targets, handshape accuracy, and improved intelligibility) and a set of machine-checkable artifacts (lexicon schema, SiGML XSD examples, metric scripts) for reproducible evaluation.</w:t>
      </w:r>
    </w:p>
    <w:p>
      <w:r>
        <w:t xml:space="preserve"> </w:t>
      </w:r>
    </w:p>
    <w:p>
      <w:pPr>
        <w:pStyle w:val="Heading2"/>
      </w:pPr>
      <w:r>
        <w:t>Experiments</w:t>
      </w:r>
    </w:p>
    <w:p>
      <w:r>
        <w:t>Datasets: collect pilot mocap at 120 Hz for hands+upper-body and synchronized 120 fps video. Target signer pool: 38–50 BdSL signers across regional variants. Split: train 60% (≈24 signers), val 20% (≈8), test 20% unseen-signers (≈8). Provide anonymized 10–20 minute sign samples per signer and lexicon entries with HamNoSys annotations and SiGML samples. Baselines: (A) letter-by-letter spelling rendered as SiGML per character; (B) deterministic HamNoSys→SiGML without learned motion refinement; (C) end-to-end neural text/speech→pose model (no HamNoSys intermediate). Proposed method: deterministic HamNoSys→SiGML + Transformer-based conditional motion synthesizer + neural retargeter to SMPL/Unity joints. Evaluation metrics: wrist RMSE (mm), fingertip RMSE (mm), per-frame handshape accuracy (%), joint-limit violations (violations per sign), Fréchet Gesture Distance (FGD) computed on fixed-length embeddings (joint angles + angular velocities + contact flags, resampled to K=64 frames, PCA retaining 95% variance), intelligibility accuracy (%) via forced-choice tasks, perceived naturalness (5-point Likert). Alignment: report both per-frame and DTW-aligned RMSE using Euclidean cost with Sakoe–Chiba band = 10% of clip length. Training setup: baseline training 300–500 GPU-hours on A100-class GPU; log median and 95th-percentile inference latency over 1000 runs. Ablations: (1) remove HamNoSys intermediate (compare to baseline C); (2) remove micro-timing markers t±; (3) train without IMU-augmented mocap. Statistical tests: mixed-effects models for perceptual outcomes (Outcome ~ Condition + (1|Participant) + (1|Item)), paired t-tests or Wilcoxon for objective metrics, preregister sample n=40 for perceptual within-subject comparisons.</w:t>
      </w:r>
    </w:p>
    <w:p>
      <w:r>
        <w:t xml:space="preserve"> </w:t>
      </w:r>
    </w:p>
    <w:p>
      <w:pPr>
        <w:pStyle w:val="Heading2"/>
      </w:pPr>
      <w:r>
        <w:t>Risk Factors And Limitations</w:t>
      </w:r>
    </w:p>
    <w:p>
      <w:r>
        <w:t>Technical failure modes: persistent occlusion in optical capture causing joint dropouts and degraded fingertip accuracy; errors in HamNoSys parsing leading to incorrect SiGML emission. Data biases: limited regional coverage of BdSL variants may reduce generalization; signer demographics skew can bias perceptual results. Evaluation constraints: perceptual tests depend on subject recruitment and may be impacted by literacy or dialect differences in BdSL. Scalability: full training requires 2,000–5,000 GPU-hours for large-scale models and may exceed pilot resources. Retargeting limits: avatar joint limits and body-proportion mismatch can cause unnatural poses even if joint trajectories meet RMSE thresholds. Metric limitations: RMSE and FGD do not fully capture linguistic correctness (phonological distinctions) or cultural acceptability. Ethical/legal risks: privacy of raw mocap/video requires controlled access and tiered consent; biased datasets risk misrepresenting signer community.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