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lm_dynamic_wetting_fwist</w:t>
      </w:r>
    </w:p>
    <w:p>
      <w:r>
        <w:t xml:space="preserve"> </w:t>
      </w:r>
    </w:p>
    <w:p>
      <w:pPr>
        <w:pStyle w:val="Heading2"/>
      </w:pPr>
      <w:r>
        <w:t>Title</w:t>
      </w:r>
    </w:p>
    <w:p>
      <w:r>
        <w:t>Bone-mounted PDMS microchannel sensors using liquid-metal dynamic wetting for spatiotemporal monitoring of hand movements</w:t>
      </w:r>
    </w:p>
    <w:p>
      <w:r>
        <w:t xml:space="preserve"> </w:t>
      </w:r>
    </w:p>
    <w:p>
      <w:pPr>
        <w:pStyle w:val="Heading2"/>
      </w:pPr>
      <w:r>
        <w:t>Short Hypothesis</w:t>
      </w:r>
    </w:p>
    <w:p>
      <w:r>
        <w:t>Embedding PDMS microchannels filled with liquid metal on bone-mounted wearable units converts hand pitch/roll and finger bending into repeatable electrical signatures that enable reconstruction of hand kinematics with leave-one-subject-out (LOSO) joint-angle RMSE ≤10° and classification accuracy ≥80% under normal daily conditions.</w:t>
      </w:r>
    </w:p>
    <w:p>
      <w:r>
        <w:t xml:space="preserve"> </w:t>
      </w:r>
    </w:p>
    <w:p>
      <w:pPr>
        <w:pStyle w:val="Heading2"/>
      </w:pPr>
      <w:r>
        <w:t>Related Work</w:t>
      </w:r>
    </w:p>
    <w:p>
      <w:r>
        <w:t>Existing hand-tracking methods fall into three main classes: optical systems (camera-based motion capture), inertial systems (IMUs, small motion sensors), and contact sensors (gloves, skin-mounted strain sensors). Optical systems provide high spatial accuracy but suffer from visual occlusion and restricted environments. IMUs are compact but accumulate drift and have limited ability to resolve fine finger joint angles without many sensors. Contact gloves give dense signals but are bulky, reduce dexterity, and often require rigid mounts. Emerging liquid-metal microchannel sensors have shown sensitivity to deformation and wetting changes, but prior work typically mounts sensors near joints or across skin areas, which can be affected by surface contact, sweat, oxide growth on liquid metal, and electromagnetic noise. Limitations that remain: sensitivity to oxide-layer state causing drift, inconsistent wetting on soft substrates, lack of standard electrochemical reset protocols, limited cross-subject validation, and poor integration with real-time ML pipelines for LOSO generalization.</w:t>
      </w:r>
    </w:p>
    <w:p>
      <w:r>
        <w:t xml:space="preserve"> </w:t>
      </w:r>
    </w:p>
    <w:p>
      <w:pPr>
        <w:pStyle w:val="Heading2"/>
      </w:pPr>
      <w:r>
        <w:t>Abstract</w:t>
      </w:r>
    </w:p>
    <w:p>
      <w:r>
        <w:t>We propose a wearable hand-tracking approach that uses dynamic wetting of liquid metal inside PDMS microchannels mounted on bone locations to transduce hand pitch/roll and finger bending into electrical signals. The method measures resistance and impedance changes driven by migration of the gas–liquid interface and contact-line wetting dynamics, producing temporally resolved signals suitable for machine learning decoding. The core contribution is an end-to-end experimental and analysis workflow that combines (1) materials-level control and electrochemical reset protocols for oxide management, (2) a two-stage design-of-experiments (DOE) to separate alloy and surface effects, and (3) a reproducible data and ML evaluation using leave-one-subject-out validation. Expected outcomes are: a quantified mapping from wetting-derived electrical features to joint angles and gesture classes, objective criteria for reset efficacy and drift, and a validated dataset demonstrating LOSO reconstruction with RMSE ≤10° and classification accuracy ≥80%. The work targets practical, occlusion-resistant wearable tracking for daily use.</w:t>
      </w:r>
    </w:p>
    <w:p>
      <w:r>
        <w:t xml:space="preserve"> </w:t>
      </w:r>
    </w:p>
    <w:p>
      <w:pPr>
        <w:pStyle w:val="Heading2"/>
      </w:pPr>
      <w:r>
        <w:t>Experiments</w:t>
      </w:r>
    </w:p>
    <w:p>
      <w:r>
        <w:t>Dataset and subjects: recruit 30 healthy adult subjects (balanced handedness) performing a gesture set of 10 actions (neutral, power grip, precision pinch, thumb-index opposition, open/close, rapid flexion, wrist pronation/supination, object transfer, typing-like sequence, slip event). Record 30 repetitions per gesture per subject at three speeds (slow, medium, fast) and two environmental conditions (normal, elevated humidity). Total sessions: 30 subjects × 10 gestures × 30 reps × 3 speeds × 2 conditions = experimental plan collapsed into realistic sessions with balanced sampling; actual recorded samples per subject ≈900. Ground truth: marker-based optical motion capture at 200–400 Hz producing 3D joint angles, and a calibrated instrumented glove or IMU array for redundancy. Device variants (DOE): Stage A Plackett–Burman screening with ~12–16 runs × n=6 replicates per run (~230 samples) varying alloying (Ga-based + Sn/Bi/Zn/Al presence), substrate chemistry (native PDMS, plasma, FOTS), and microtexture (present/absent). Stage B RSM/full factorial: top 3 alloys × top 3 surface treatments, n=10 per condition (~216 samples). Baselines: optical motion capture (primary spatial baseline), commercial IMU-only reconstructions, a sensor-glove baseline (commercial data glove). Ablations: bone-mounted vs joint-mounted sensor placement; with vs without electrochemical reset; 2-electrode device readout vs 3-electrode lab EIS. Measurement configuration: device ADC 16-bit, per-channel sampling 1 kSPS, downsampled to 500 Hz for ML; lab EIS for characterization uses 3-electrode configuration (working, reference, counter) and 2-electrode device mode for wearable operation with EIS at 1 kHz for reset pass/fail checks. Evaluation metrics: regression RMSE in degrees per joint, Pearson correlation, classification accuracy/F1 for gestures, LOSO cross-validation for generalization, SNR in dB of electrical channels, minimum detectable ΔR/R0, per-cycle DC resistance drift expressed %/kcycle up to 100k cycles, contact-angle hysteresis in degrees, LM migration measured by ICP-MS in ppm. Statistical analysis: use ANOVA/GLM on DOE factors, correct multiple comparisons with Holm-Bonferroni, report effect sizes (Cohen's d) and 95% confidence intervals. Stopping and go/no-go: verify reset and drift thresholds (contact-angle hysteresis mean ≤15°, drift ≤0.1%/kcycle target) during pilot (n=5–8); if Stage A shows no significant alloy or surface main effects (p&gt;0.05) increase sample size per preplanned stopping rules. Validation: primary performance reported as LOSO RMSE and gesture LOSO accuracy; include ablation comparisons (bone vs joint, reset vs none) and an uncertainty-aware model ablation (with vs without temperature-scaled probabilities).</w:t>
      </w:r>
    </w:p>
    <w:p>
      <w:r>
        <w:t xml:space="preserve"> </w:t>
      </w:r>
    </w:p>
    <w:p>
      <w:pPr>
        <w:pStyle w:val="Heading2"/>
      </w:pPr>
      <w:r>
        <w:t>Risk Factors And Limitations</w:t>
      </w:r>
    </w:p>
    <w:p>
      <w:r>
        <w:t>Technical failure modes: oxide-layer stiffening that reduces wetting dynamics; permanent delamination of PDMS channels; liquid-metal rupture or open-circuit channels; galvanic corrosion with dissimilar metals; hydrogen evolution during electrochemical reset with safety risk. Measurement and metrology limits: contact-angle and optical coverage variability on soft, curved substrates and limited repeatability; ICP-MS limits of detection versus low-level LM migration near ppm thresholds; per-channel electrical noise limiting ΔR/R0 sensitivity. Data and evaluation biases: small pilot subject counts may inflate within-subject performance and reduce LOSO generalization; class imbalance across gestures and speeds can bias classifiers. Scalability and manufacturing constraints: achieving ±5 µm microchannel tolerances and consistent fill completeness at scale may be difficult; encapsulation trade-offs between permeability and mechanical compliance. On-device compute limits: constrained MCU memory and latency may limit advanced uncertainty methods (e.g., MC-dropout) and reduce model complexity. Safety and regulatory limits: electrochemical resets and in situ chemistry may trigger regulatory testing paths for skin-contact devices and restrict deployment. Generalization limits: method may perform worse for atypical anatomies, heavy sweat/contamination, or tasks with rapid external contact not represented in training data.</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