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cdw_nanowire_noise_sliding</w:t>
      </w:r>
    </w:p>
    <w:p>
      <w:r>
        <w:t xml:space="preserve"> </w:t>
      </w:r>
    </w:p>
    <w:p>
      <w:pPr>
        <w:pStyle w:val="Heading2"/>
      </w:pPr>
      <w:r>
        <w:t>Title</w:t>
      </w:r>
    </w:p>
    <w:p>
      <w:r>
        <w:t>Experimental measurement of low-frequency current noise to test collective sliding signatures in quasi-one-dimensional charge-density-wave nanowires</w:t>
      </w:r>
    </w:p>
    <w:p>
      <w:r>
        <w:t xml:space="preserve"> </w:t>
      </w:r>
    </w:p>
    <w:p>
      <w:pPr>
        <w:pStyle w:val="Heading2"/>
      </w:pPr>
      <w:r>
        <w:t>Short Hypothesis</w:t>
      </w:r>
    </w:p>
    <w:p>
      <w:r>
        <w:t>If a charge-density-wave (CDW) in a quasi-1D nanowire undergoes collective sliding, then the low-frequency current noise will exhibit reproducible narrowband 'washboard' peaks and a systematic change in the 1/f spectral exponent compared with non-sliding or non-CDW control wires under the same bias and geometry.</w:t>
      </w:r>
    </w:p>
    <w:p>
      <w:r>
        <w:t xml:space="preserve"> </w:t>
      </w:r>
    </w:p>
    <w:p>
      <w:pPr>
        <w:pStyle w:val="Heading2"/>
      </w:pPr>
      <w:r>
        <w:t>Related Work</w:t>
      </w:r>
    </w:p>
    <w:p>
      <w:r>
        <w:t>Prior studies have measured low-frequency noise in bulk and micro-scale CDW materials and reported occasional narrowband 'washboard' signals linked to sliding, plus 1/f (flicker) continua and random telegraph signals (RTS). Noise studies in nanoscale conductors have separately examined 1/f noise origins (trap ensembles, mobility fluctuations) and RTS from single defects. Limitations of existing approaches include: (1) measurements on large or heterogeneous samples that average out nanoscale collective effects; (2) insufficient low-frequency sensitivity and lack of cross-correlation that leave instrument noise and contact artifacts ambiguous; (3) small sample counts and inadequate cooldown/repeat statistics that limit reproducibility claims; (4) incomplete thermal modeling, causing possible misattribution of heating-driven spectral changes; (5) sparse spatially resolved noise studies, so correlations across wire segments and coherence length effects remain unresolved. These gaps prevent decisive attribution of narrowband features to intrinsic CDW sliding versus extrinsic contacts or instrument artifacts.</w:t>
      </w:r>
    </w:p>
    <w:p>
      <w:r>
        <w:t xml:space="preserve"> </w:t>
      </w:r>
    </w:p>
    <w:p>
      <w:pPr>
        <w:pStyle w:val="Heading2"/>
      </w:pPr>
      <w:r>
        <w:t>Abstract</w:t>
      </w:r>
    </w:p>
    <w:p>
      <w:r>
        <w:t>We propose an experimental study to determine whether collective sliding of a charge-density-wave (CDW) condensate in quasi-one-dimensional nanowires produces fundamentally different low-frequency electronic noise than normal electron transport. The approach measures current noise spectral density (power spectral density, PSD) versus bias and current using cross-correlated, multi-channel low-noise acquisition to reach sub-picoampere/√Hz sensitivity at 1 Hz. Devices will cover three width classes and include non-CDW control wires and multiple contact recipes. Key observables are narrowband washboard peaks (periodic sliding oscillations) and the 1/f spectral exponent α (where 1/f means power scales like 1/f^α). The main contribution is a statistically powered, instrument-calibrated pipeline that pairs high-sensitivity noise spectroscopy, 4-terminal and spatially resolved measurements, and materials-level defect mapping to separate intrinsic CDW signatures from contact and thermal artefacts. Expected outcomes are (i) clear criteria to identify intrinsic washboard signals, (ii) quantified changes in 1/f behavior during sliding, and (iii) constraints on pinning/coherence parameters relevant to nanoscale device noise limits.</w:t>
      </w:r>
    </w:p>
    <w:p>
      <w:r>
        <w:t xml:space="preserve"> </w:t>
      </w:r>
    </w:p>
    <w:p>
      <w:pPr>
        <w:pStyle w:val="Heading2"/>
      </w:pPr>
      <w:r>
        <w:t>Experiments</w:t>
      </w:r>
    </w:p>
    <w:p>
      <w:r>
        <w:t>Datasets: Fabricate quasi-1D CDW nanowires (materials: NbSe3 and/or TaS3) in three width bins: ~20–50 nm, 50–200 nm, 200–500 nm. Per bin measure ≥12 devices (minimum) across ≥2 full cooldowns; subset ≥6 devices measured in ≥3 independent cooldowns. Include control devices: identical-geometry gold or graphene wires (non-CDW) and devices with varied contact metals. Record per-device metadata (geometry L,W,t; contact recipe; batch; cooldown ID). Baselines: 4-terminal DC R(T) and I–V, 2T vs 4T noise comparison, resistor calibration runs (100 Ω, 10 kΩ) for instrument noise floor. Instrument and sampling: transimpedance amplification (TIA) stage with target input-referred current noise ≤0.3 pA/√Hz at 1 Hz; simultaneous-sampling delta-sigma ADCs with ≥18-bit ENOB equivalent at &lt;1 kS/s via oversampling; sample rates configurable 1 kS/s–200 kS/s; anti-alias filters matched. Cross-correlation: dual-channel acquisition and averaging to achieve ≥20 dB amplifier noise suppression; verify on resistors. Measurement protocol: at each bias point record synchronized multi-channel traces of 1000 s preferred (≥200 s minimal) to resolve down to ~10 mHz (Δf=1/T), repeat 3–5 traces per bias, wait settling = max(3×thermal time constant, 60 s). Bias grid: sweep DC bias across sub-threshold, near-threshold, and above-threshold ranges with fine steps; include pulsed-bias runs (pulse width 10–100 μs) to limit average heating when needed. Evaluation metrics: PSD (power spectral density) amplitude S_I(f) in A^2/Hz, integrated narrowband peak SNR (peak power above local PSD floor integrated over bandwidth), 1/f exponent α (from fit S_I(f) ∝ 1/f^α), Lorentzian corner frequencies f_c (RTS), washboard frequency f_w vs V linearity and slope uncertainty, device noise floor after x-corr (target ≤0.5 pA/√Hz @1 Hz). Baselines for comparison: control wires, contact-swapped devices, and simulated traces from theoretical models. Ablation and comparisons: (1) 4T vs 2T to separate contact effects; (2) contact swap/metal variation to test interface origin; (3) DC vs pulsed bias to quantify heating artifacts; (4) encapsulated vs unencapsulated devices; (5) spatially resolved multi-segment cross-correlation to map coherence length; (6) synthetic-data injection tests and bench-injected common-mode lines to validate detection algorithms. Statistical and detection criteria: require narrowband peak SNR≥5 for robust detection, reproducibility across ≥70% devices in a geometry and across ≥2 cooldowns, slope uncertainty ≤20% for f_w vs V. Analysis pipeline: multitaper/Welch PSD, FDR-corrected peak detection, Bayesian fits for α, f_c, f_w with confidence intervals. Outputs: per-device PSDs, peak catalogs, fit parameter tables, spatial correlation matrices, and combined defect/noise correlation datasets.</w:t>
      </w:r>
    </w:p>
    <w:p>
      <w:r>
        <w:t xml:space="preserve"> </w:t>
      </w:r>
    </w:p>
    <w:p>
      <w:pPr>
        <w:pStyle w:val="Heading2"/>
      </w:pPr>
      <w:r>
        <w:t>Risk Factors And Limitations</w:t>
      </w:r>
    </w:p>
    <w:p>
      <w:r>
        <w:t>Instrument noise and cross-talk: amplifier current noise, TIA Johnson noise (from feedback resistor), ADC quantization and nonlinearity, anti-alias filter phase response, and time-varying gain can produce spurious narrowband or low-frequency features. Thermal and Joule heating: local temperature rise in a nanowire can alter CDW thresholds and noise spectra; thermometer spatial averaging may miss hot spots. Contact-dominated artefacts: contact resistance changes, interdiffusion, or barrier states can mimic RTS or narrowband peaks and may persist after swaps. Low SNR and sample variability: narrowband features may be below detection limit for many devices, requiring large sample sizes; intrinsic device heterogeneity may reduce reproducibility. Correlated spectral tests and multiple comparisons: frequency bins are correlated (spectral leakage, window overlap), complicating false-discovery control and leading to underestimated false positives. Destructive characterization bias: TEM/STEM sampling is destructive; selection rules may bias defect statistics if not pre-specified. Model mismatch and simulation realism: synthetic traces lacking realistic instrument artefacts can overestimate detector performance. Limited generalization: results on NbSe3/TaS3 nanowires may not transfer to other CDW materials or to higher-dimensional systems. Resource and time limits: long low-frequency traces, many cooldowns, and extensive TEM increase time and cost and may constrain achievable device counts.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