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genai_agentic_industry_review</w:t>
      </w:r>
    </w:p>
    <w:p>
      <w:r>
        <w:t xml:space="preserve"> </w:t>
      </w:r>
    </w:p>
    <w:p>
      <w:pPr>
        <w:pStyle w:val="Heading2"/>
      </w:pPr>
      <w:r>
        <w:t>Title</w:t>
      </w:r>
    </w:p>
    <w:p>
      <w:r>
        <w:t>Systematic review and empirical calibration of agentic generative AI for industry and startup deployments using telemetry, red‑team tests, and ethical risk analysis</w:t>
      </w:r>
    </w:p>
    <w:p>
      <w:r>
        <w:t xml:space="preserve"> </w:t>
      </w:r>
    </w:p>
    <w:p>
      <w:pPr>
        <w:pStyle w:val="Heading2"/>
      </w:pPr>
      <w:r>
        <w:t>Short Hypothesis</w:t>
      </w:r>
    </w:p>
    <w:p>
      <w:r>
        <w:t>Calibrating autonomy labeling cutpoints and telemetry thresholds using stratified industry and startup pilot data causes a statistically significant increase in precision for detecting unsafe agentic behaviors compared to uncalibrated vendor heuristics.</w:t>
      </w:r>
    </w:p>
    <w:p>
      <w:r>
        <w:t xml:space="preserve"> </w:t>
      </w:r>
    </w:p>
    <w:p>
      <w:pPr>
        <w:pStyle w:val="Heading2"/>
      </w:pPr>
      <w:r>
        <w:t>Related Work</w:t>
      </w:r>
    </w:p>
    <w:p>
      <w:r>
        <w:t>Existing work includes generative model development (large language and foundation models), ad hoc agentic systems (planner‑executor frameworks and community tools like babyagi), vendor heuristics for autonomy, model‑card proposals, and red‑team practices. Limitations across these efforts are: lack of standardized telemetry schemas for agentic behaviors, reliance on proprietary heuristics without empirical calibration, narrow red‑team taxonomies that omit chained and supply‑chain attacks, sparse industry‑focused studies linking telemetry to real incidents, limited treatment of missing‑not‑at‑random (MNAR) telemetry, and few concrete differential privacy (DP) specifications tied to telemetry queries. Prior evaluation protocols rarely combine multi‑source bibliometrics, startup telemetry, calibrated ROC analyses, and reproducible pipelines with versioned JSON model cards.</w:t>
      </w:r>
    </w:p>
    <w:p>
      <w:r>
        <w:t xml:space="preserve"> </w:t>
      </w:r>
    </w:p>
    <w:p>
      <w:pPr>
        <w:pStyle w:val="Heading2"/>
      </w:pPr>
      <w:r>
        <w:t>Abstract</w:t>
      </w:r>
    </w:p>
    <w:p>
      <w:r>
        <w:t>We address the problem of defensibly measuring and governing agentic generative AI in industry and startups. We propose a systematic review plus empirical calibration study that (1) collects literature and gray reports, (2) samples startups and their telemetry, (3) curates red‑team test cases, and (4) runs pre‑registered calibration analyses to set operational thresholds for autonomy labels and safety flags. The main contribution is an open, reproducible suite: a machine‑readable telemetry schema, measured thresholds with ROC and calibration curves, a red‑team taxonomy, and machine‑readable model‑card templates. Expected outcomes are: defensible cutpoints for autonomy labeling, quantified tradeoffs for telemetry thresholds (precision/recall and DP utility), and a public set of reproducible artifacts to inform governance and deployment decisions. Results will enable more transparent comparison of agentic systems across sectors and provide operational guidance for startups and regulators.</w:t>
      </w:r>
    </w:p>
    <w:p>
      <w:r>
        <w:t xml:space="preserve"> </w:t>
      </w:r>
    </w:p>
    <w:p>
      <w:pPr>
        <w:pStyle w:val="Heading2"/>
      </w:pPr>
      <w:r>
        <w:t>Experiments</w:t>
      </w:r>
    </w:p>
    <w:p>
      <w:r>
        <w:t>Datasets: (1) Literature and gray sources: Scopus, Web of Science, arXiv title/abstract pulls (pilot n=200, gold n=25 for recall), USPTO/Lens patent text queries, and company whitepapers; (2) Startup frame: stratified sample from Crunchbase/PitchBook/Dealroom, target N=300 startups across 6 sectors × 6 regions; telemetry pilot: first 30 startups providing aggregated incident logs; (3) Synthetic agent runs: controlled deployments using open agent frameworks (planner‑executor style) to generate labeled behavior traces; (4) Red‑team suite: curated attack cases including prompt injection, chained actions, supply‑chain compromise, credential fishing. Baselines: vendor heuristics and naive cutpoints (e.g., argmax≥0.6), no‑red‑team calibration, and uncalibrated telemetry thresholds. Metrics: detection precision, recall, F1 for unsafe actions; AUC‑ROC and optimal cutpoints; Brier score and calibration plots; task_success_rate, escalation_rate, false_escalation_rate, mean_time_to_escalation, availability, and resource_cost_per_task. Setup: extract features from telemetry schema; split startup sample 5‑fold stratified by sector for cross‑validation; compute ROC curves for each proxy (deviation_score, goal_persistence, reward_seeking) and choose cutpoints by maximizing F1 and by decision‑cost analysis; ablation studies: (A) exclude red‑team data, (B) exclude multilingual sources, (C) vary DP noise (ε ∈ {0.1,0.5,1.0}) to measure utility loss, (D) vary perturbation levels (token dropout 5/10/20%, paraphrase substitution 10/20/30%) on synthetic agent traces. Inter‑coder reliability: dual coding on 25% of records, report Cohen's kappa and repeat calibration if kappa &lt; 0.7. Pre‑register analyses and report 95% confidence intervals.</w:t>
      </w:r>
    </w:p>
    <w:p>
      <w:r>
        <w:t xml:space="preserve"> </w:t>
      </w:r>
    </w:p>
    <w:p>
      <w:pPr>
        <w:pStyle w:val="Heading2"/>
      </w:pPr>
      <w:r>
        <w:t>Risk Factors And Limitations</w:t>
      </w:r>
    </w:p>
    <w:p>
      <w:r>
        <w:t>Technical failure modes: proxies (deviation_score, goal_persistence) may not map cleanly to real unsafe actions, producing false positives/negatives. Data biases: survivorship bias in startup samples, sector under‑representation, and language bias in non‑English sources. Missingness: telemetry may be MNAR (operators suppress logs), limiting imputation validity. Red‑team realism: synthetic attacks may not match real adversaries or supply‑chain complexities. Scalability: collecting and processing large telemetry with red‑team traces can be compute and storage intensive. Privacy and legal: NDAs and jurisdictional rules may limit data sharing; DP noise reduces utility for small queries. Generalization: calibrated thresholds may not transfer across sectors, ODDs, or model families. Human labeling limits: inter‑coder disagreement may persist despite training, constraining reproducibility. Ethical limits: analysis may reveal vulnerabilities that could be misused if disclosed without controlled disclosure processes.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