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gle_spatio_temporal_bp</w:t>
      </w:r>
    </w:p>
    <w:p>
      <w:r>
        <w:t xml:space="preserve"> </w:t>
      </w:r>
    </w:p>
    <w:p>
      <w:pPr>
        <w:pStyle w:val="Heading2"/>
      </w:pPr>
      <w:r>
        <w:t>Title</w:t>
      </w:r>
    </w:p>
    <w:p>
      <w:r>
        <w:t>Generalized latent equilibrium for neuron-local spatio-temporal credit assignment in continuous-time neuronal networks</w:t>
      </w:r>
    </w:p>
    <w:p>
      <w:r>
        <w:t xml:space="preserve"> </w:t>
      </w:r>
    </w:p>
    <w:p>
      <w:pPr>
        <w:pStyle w:val="Heading2"/>
      </w:pPr>
      <w:r>
        <w:t>Short Hypothesis</w:t>
      </w:r>
    </w:p>
    <w:p>
      <w:r>
        <w:t>A GLE learning rule that uses neuron-local eligibility traces on basal compartments and prospective apical signals for error information produces per-synapse updates whose gradient direction aligns with true BPTT gradients (cosine similarity ≥ 0.7) on delayed-credit tasks, without centralized error transport.</w:t>
      </w:r>
    </w:p>
    <w:p>
      <w:r>
        <w:t xml:space="preserve"> </w:t>
      </w:r>
    </w:p>
    <w:p>
      <w:pPr>
        <w:pStyle w:val="Heading2"/>
      </w:pPr>
      <w:r>
        <w:t>Related Work</w:t>
      </w:r>
    </w:p>
    <w:p>
      <w:r>
        <w:t>Existing approaches to temporal credit assignment include backpropagation through time (BPTT), which is exact but offline and non-local; truncated BPTT, which is online but biased over long horizons; real-time recurrent learning (RTRL), which is online and exact but scales poorly in memory and compute; e-prop and three-factor rules, which use local eligibility traces plus global learning signals but rely on externally delivered, often non-local error broadcasts; low-rank RTRL hybrids, which trade accuracy for tractability by retaining only a few modes; predictive- and energy-based models that use local errors but typically do not provide quantitative spatio-temporal gradient bounds. Limitations across methods include (1) non-local weight transport or global gradient information, (2) poor scaling of exact online methods, (3) biased temporal credit for long delays, (4) sensitivity to low signal-to-noise in putative biological error signals, and (5) weak links between algorithmic proposals and hardware constraints for low-energy, low-latency implementations.</w:t>
      </w:r>
    </w:p>
    <w:p>
      <w:r>
        <w:t xml:space="preserve"> </w:t>
      </w:r>
    </w:p>
    <w:p>
      <w:pPr>
        <w:pStyle w:val="Heading2"/>
      </w:pPr>
      <w:r>
        <w:t>Abstract</w:t>
      </w:r>
    </w:p>
    <w:p>
      <w:r>
        <w:t>We address the problem of assigning credit in physical, continuous-time neuronal networks across space and time without centralized error propagation. We propose a Generalized Latent Equilibrium (GLE) framework: an energy-based, neuron-local scheme where each neuron maintains local mismatch terms and eligibility traces on basal compartments, and apical compartments provide prospective error-like signals. Parameter updates are formed from fully local products of eligibility traces and apical signals, with neuromodulatory gating implementing consolidation. The main contribution is a principled, testable pathway from continuous-time neuron dynamics to per-synapse update rules that aim to approximate gradients computed by backpropagation through time (BPTT) while remaining local in space and time. Expected outcomes are quantified bounds on gradient approximation error as functions of feedback misalignment, eligibility decay, apical signal-to-noise, and temporal horizon; reference algorithms and simulators; and experimentally measurable predictions (eligibility time-constants and apical SNR). If validated, GLE provides a biologically and hardware-plausible route for scalable temporal credit assignment in brain-like and neuromorphic systems.</w:t>
      </w:r>
    </w:p>
    <w:p>
      <w:r>
        <w:t xml:space="preserve"> </w:t>
      </w:r>
    </w:p>
    <w:p>
      <w:pPr>
        <w:pStyle w:val="Heading2"/>
      </w:pPr>
      <w:r>
        <w:t>Experiments</w:t>
      </w:r>
    </w:p>
    <w:p>
      <w:r>
        <w:t>Datasets: 1) Synthetic delayed-sequence prediction with variable inter-stimulus intervals (delays 50–1000 ms). 2) Delayed-XOR (nonlinear temporal mapping) with delays up to 2 s. 3) Reinforcement learning bandit with delayed scalar reward (1–10 s). 4) In-silico spike-train datasets mimicking cortical statistics (Poisson-like baseline with bursts). Baselines: BPTT (full, offline), truncated BPTT (windowed), RTRL (small N), canonical E-prop (three-factor spiking rule), low-rank RTRL hybrid (r∈{5,20}). Metrics: gradient cosine similarity to BPTT (per-synapse averaged), learning speed = area under learning curve (AULC), final task performance (accuracy or cumulative reward), apical SNR (mean trial apical amplitude / trial SD), estimated eligibility time-constant τe and per-step α, energy per synaptic update (pJ). Experimental setup: continuous-time recurrent neural networks discretized at Δt=1 ms and Δt=5 ms (report both), multi-compartment neuron model with explicit basal eligibility state and apical signal per neuron; network sizes N={128,1024,8192} for scaling; run 20 independent random seeds per condition; each seed runs 2000 training episodes for synthetic tasks and 5000 trials for RL; quantization tests with fixed-point widths {8,12,16} bits using stochastic rounding. Acceptance test: mean per-synapse cosine ≥0.7 vs BPTT over 20 seeds for at least one N≥1024 configuration and delay range. Ablations: (A) apical silencing during post-cue windows (compare cosine and learning speed), (B) feedback misalignment sweep (angle θ from 0 to 90 deg), (C) eligibility decay sweep (α∈{0.9,0.99,0.999}), (D) low-rank ablation: vary r and report λ_{r+1}/λ_1 vs error. Statistical testing: report mean±SEM, two-sided paired tests across seeds, significance threshold p&lt;0.05, and correction for multiple comparisons using Benjamini–Hochberg FDR for metric families.</w:t>
      </w:r>
    </w:p>
    <w:p>
      <w:r>
        <w:t xml:space="preserve"> </w:t>
      </w:r>
    </w:p>
    <w:p>
      <w:pPr>
        <w:pStyle w:val="Heading2"/>
      </w:pPr>
      <w:r>
        <w:t>Risk Factors And Limitations</w:t>
      </w:r>
    </w:p>
    <w:p>
      <w:r>
        <w:t>Technical failure modes: (1) apical signals may have too low signal-to-noise ratio (SNR) for reliable update direction, causing poor gradient alignment; (2) eligibility traces may decay too fast (small α) to bridge realistic delays, yielding biased updates; (3) fixed random feedback may not align sufficiently for deep networks, producing large C1 error term. Data and evaluation biases: synthetic tasks may not capture real neural noise sources (e.g., neuropil contamination) and in-silico spike trains may misrepresent correlations, biasing identifiability. Scalability and compute limits: exact online variants (RTRL) remain infeasible for large N, and simulation of multi-compartment continuous-time models is compute- and memory-intensive (GPU/CPU hours grow with N and temporal resolution). Hardware limits: routing apical broadcasts at low latency and low energy may be infeasible under pessimistic bandwidth or quantization constraints, invalidating some practical claims. Generalization limits: performance on the chosen synthetic tasks may not transfer to richer, naturalistic behaviors or to heterogenous biological circuits with diverse cell types and plasticity rules.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