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exploring_unanswerability_mrc</w:t>
      </w:r>
    </w:p>
    <w:p>
      <w:r>
        <w:t xml:space="preserve"> </w:t>
      </w:r>
    </w:p>
    <w:p>
      <w:pPr>
        <w:pStyle w:val="Heading2"/>
      </w:pPr>
      <w:r>
        <w:t>Title</w:t>
      </w:r>
    </w:p>
    <w:p>
      <w:r>
        <w:t>Probabilistic soft-entailment with subtype-aware modeling for detecting unanswerable questions in machine reading comprehension</w:t>
      </w:r>
    </w:p>
    <w:p>
      <w:r>
        <w:t xml:space="preserve"> </w:t>
      </w:r>
    </w:p>
    <w:p>
      <w:pPr>
        <w:pStyle w:val="Heading2"/>
      </w:pPr>
      <w:r>
        <w:t>Short Hypothesis</w:t>
      </w:r>
    </w:p>
    <w:p>
      <w:r>
        <w:t>Adding a probabilistic soft-entailment support score S(a | K,B,q) combined with subtype-aware answerability classification and rationale supervision will increase unanswerable-question detection F1 by at least 5 absolute percentage points compared to a baseline confidence-thresholded extractive model.</w:t>
      </w:r>
    </w:p>
    <w:p>
      <w:r>
        <w:t xml:space="preserve"> </w:t>
      </w:r>
    </w:p>
    <w:p>
      <w:pPr>
        <w:pStyle w:val="Heading2"/>
      </w:pPr>
      <w:r>
        <w:t>Related Work</w:t>
      </w:r>
    </w:p>
    <w:p>
      <w:r>
        <w:t>Existing work builds benchmarks (e.g., SQuAD2.0) and models that either (a) extend extractive readers with a binary answerable/ unanswerable classifier, (b) use generative models to abstain or answer, or (c) add calibration or retrieval components for improved confidence. Prior datasets and defenses introduced adversarial edits to expose failure modes. Main limitations: 1) many systems use binary labels and do not distinguish unanswerability subtypes (missing information, contradiction, presupposition failure, etc.), which limits targeted diagnosis; 2) confidence signals are often poorly calibrated and not aligned with human judgments; 3) rationale explanations are rarely evaluated for sufficiency or faithfulness; 4) adversarial and multilingual robustness is under-explored at scale; 5) reproducibility and governance artifacts (seeds, provenance, redaction tests) are incomplete in prior releases. These gaps hinder reliable abstention, interpretable refusals, and fair benchmarking.</w:t>
      </w:r>
    </w:p>
    <w:p>
      <w:r>
        <w:t xml:space="preserve"> </w:t>
      </w:r>
    </w:p>
    <w:p>
      <w:pPr>
        <w:pStyle w:val="Heading2"/>
      </w:pPr>
      <w:r>
        <w:t>Abstract</w:t>
      </w:r>
    </w:p>
    <w:p>
      <w:r>
        <w:t>We propose a reproducible framework that operationalizes unanswerability in machine reading comprehension using a probabilistic soft-entailment score S(a | K,B,q) and subtype-aware labels. Soft-entailment means a graded support value in [0,1] that estimates how well a candidate answer is supported; CWA/OWA are closed/open world policies deciding whether missing facts can be assumed. Our approach combines: (1) an annotation protocol that records S, rationale spans, and unanswerability subtype labels; (2) a joint model that predicts answer spans, subtype-aware answerability, and rationale spans; and (3) calibration and adversarial evaluation with pre-registered thresholds and composite metrics (detection F1, conditional EM, rationale F1, calibration). The main contribution is an end-to-end, evidence-forward benchmark and modeling recipe that enables calibrated abstention, interpretable refusals, and robust evaluation. Expected outcome: measurable improvement in detection F1 and calibrated abstention with validated rationale faithfulness and standardized artifacts for reproducible research.</w:t>
      </w:r>
    </w:p>
    <w:p>
      <w:r>
        <w:t xml:space="preserve"> </w:t>
      </w:r>
    </w:p>
    <w:p>
      <w:pPr>
        <w:pStyle w:val="Heading2"/>
      </w:pPr>
      <w:r>
        <w:t>Experiments</w:t>
      </w:r>
    </w:p>
    <w:p>
      <w:r>
        <w:t>Datasets: SQuAD2.0 baseline; pilot annotated dataset 1,500–2,000 items across 5 domains (science, news, law, medicine, user content); final curated benchmark 12,000–15,000 items stratified by unanswerability subtype; adversarial suite (S1–S3 strengths) with 200+ starter items; multilingual pilot 500 items per non-English language. Baselines: (1) extractive RoBERTa-large with binary answerability head and confidence threshold; (2) generative T5-large baseline using canonical BLEURT+NLI scoring; (3) retrieval-augmented DPR+seq2seq; (4) calibration-only baseline (temperature scaling) and (5) abstention oracle. Proposed model: joint multi-head transformer predicting span boundaries, subtype classes, and rationale tokens; contrastive boundary training and calibration-aware loss. Metrics: detection F1, AUROC for answerability; conditional EM and F1 for answers when answerable; Expected Calibration Error (ECE, 10 bins), Brier score, NLL; rationale F1 and IoU for overlap; sufficiency (masking reduces model S by &gt;=0.15) and comprehensiveness (rationale-only retains &gt;=90% S) tests; selective QA risk-coverage AUC. Experimental setup: splits = Calibration dev 10%, Validation dev 10%, Held-out Test locked; seeds {42,1234,2026}; report mean+95% bootstrap CI over 5 runs; significance threshold p&lt;0.01 (bootstrap). Ablations: remove subtype head, remove rationale supervision, remove contrastive loss, alternative aggregation methods (logit-mean vs median-logit vs Bayesian hierarchical/Dawid–Skene), and varying annotator counts per item. Additional evaluations: adversarial robustness per subtype, multilingual parity checks, calibration per subtype/domain. All calibration/tuning restricted to Calibration dev only.</w:t>
      </w:r>
    </w:p>
    <w:p>
      <w:r>
        <w:t xml:space="preserve"> </w:t>
      </w:r>
    </w:p>
    <w:p>
      <w:pPr>
        <w:pStyle w:val="Heading2"/>
      </w:pPr>
      <w:r>
        <w:t>Risk Factors And Limitations</w:t>
      </w:r>
    </w:p>
    <w:p>
      <w:r>
        <w:t>Technical failure modes: soft-entailment S may not align with human judgments under high annotator noise or domain shift; models may learn spurious cues and give overconfident refusals. Data/evaluation biases: subtype prevalence imbalance can bias metrics; annotation drift may reduce label quality. Rationale limits: token-level rationales may be incomplete or ambiguous; sufficiency/comprehensiveness thresholds may vary across model families. Scalability and compute: joint models with calibration and contrastive training require substantial GPU resources; multilingual scaling increases cost. Privacy and redaction: deterministic redaction can remove utility or fail under adversarial recovery; provenance logging raises storage and compliance overhead. Generalization: defenses tuned on the adversarial suite may not transfer to unseen perturbations or real-world user queries. Human-subjects: user studies and deployment rules require IRB review and may delay operational adjustments.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