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decentralized_mab_ev_charging</w:t>
      </w:r>
    </w:p>
    <w:p>
      <w:r>
        <w:t xml:space="preserve"> </w:t>
      </w:r>
    </w:p>
    <w:p>
      <w:pPr>
        <w:pStyle w:val="Heading2"/>
      </w:pPr>
      <w:r>
        <w:t>Title</w:t>
      </w:r>
    </w:p>
    <w:p>
      <w:r>
        <w:t>Decentralized two-armed Thompson sampling multi-agent bandits for scalable smart electric vehicle charging</w:t>
      </w:r>
    </w:p>
    <w:p>
      <w:r>
        <w:t xml:space="preserve"> </w:t>
      </w:r>
    </w:p>
    <w:p>
      <w:pPr>
        <w:pStyle w:val="Heading2"/>
      </w:pPr>
      <w:r>
        <w:t>Short Hypothesis</w:t>
      </w:r>
    </w:p>
    <w:p>
      <w:r>
        <w:t>A fully decentralized algorithm that models each instantaneous EV decision as a two-armed bandit and uses Thompson sampling plus periodic gossip for consensus will achieve lower cumulative social regret and fewer grid constraint violations than (i) independent local learners and (ii) non-learning heuristics, under the same communication budget in piecewise-stationary demand conditions.</w:t>
      </w:r>
    </w:p>
    <w:p>
      <w:r>
        <w:t xml:space="preserve"> </w:t>
      </w:r>
    </w:p>
    <w:p>
      <w:pPr>
        <w:pStyle w:val="Heading2"/>
      </w:pPr>
      <w:r>
        <w:t>Related Work</w:t>
      </w:r>
    </w:p>
    <w:p>
      <w:r>
        <w:t>Existing approaches to EV charging coordination fall into three categories: centralized optimization (requires full state and communication to a central server), decentralized optimization with coordination via pricing or broadcasts (reduces centralization but often requires iterative global messages), and learning-based bandit methods (agents learn charging preferences from local rewards). Prior multi-armed bandit (MAB) work applied to load management uses single-agent or centralized bandit frameworks and UCB/Thompson variants, and some multi-agent papers use gossip for consensus. Limitations in prior work include: reliance on central aggregation or global state, weak formal guarantees under nonstationary demand or correlated network failures, privacy leakage from shared raw data, poor scalability to many arms or many agents, and little integration with power-flow constraints (voltage/transformer limits). Robustness to adversarial or bursty link failures and explicit regret bounds that account for periodic gossip and sliding windows remain unresolved in current methods.</w:t>
      </w:r>
    </w:p>
    <w:p>
      <w:r>
        <w:t xml:space="preserve"> </w:t>
      </w:r>
    </w:p>
    <w:p>
      <w:pPr>
        <w:pStyle w:val="Heading2"/>
      </w:pPr>
      <w:r>
        <w:t>Abstract</w:t>
      </w:r>
    </w:p>
    <w:p>
      <w:r>
        <w:t>We study decentralized coordination of electric vehicle (EV) charging where each vehicle repeatedly chooses to charge or not (a two-armed decision) under limited local observations and unreliable peer communications. We propose a fully decentralized, model-free multi-agent method that treats each instantaneous EV choice as a two-armed bandit and uses Thompson sampling for local action selection combined with periodic gossip averaging to share compact sufficient statistics. The method is linear in the number of arms per decision, preserves agent privacy (only summary statistics are exchanged), and adapts to piecewise-stationary demand via a sliding-window update. Our main contributions are: (1) a concrete decentralized Thompson-sampling protocol with explicit mappings from network contraction (spectral second eigenvalue), gossip rounds, and consensus precision to an additive consensus regret term; (2) a scalable action-space reduction for multi-slot charging schedules; and (3) a reproducible experimental plan tying learning outcomes to grid safety metrics. We expect improved social welfare and fewer grid violations compared to independent learners and simple heuristics, while maintaining scalability and privacy.</w:t>
      </w:r>
    </w:p>
    <w:p>
      <w:r>
        <w:t xml:space="preserve"> </w:t>
      </w:r>
    </w:p>
    <w:p>
      <w:pPr>
        <w:pStyle w:val="Heading2"/>
      </w:pPr>
      <w:r>
        <w:t>Experiments</w:t>
      </w:r>
    </w:p>
    <w:p>
      <w:r>
        <w:t>Datasets: use (a) curated real-world traces (Pecan Street style EV arrival/SoC samples) augmented with feeder metadata (transformer ratings, phase topology), (b) NREL-style synthetic traces for larger N, and (c) synthetic scenario generator for controlled piecewise-stationary changes (S breakpoints). Power simulation: OpenDSS or GridLab-D to evaluate voltages and transformer load. Network impairments: ns-3 or stochastic models with packet success q and latency ℓ. Baselines: (1) independent Thompson sampling (no gossip), (2) decentralized SW-UCB with periodic gossip, (3) centralized optimal scheduler oracle (full information), (4) non-learning heuristics (greedy charge, fixed schedules), (5) price-augmented decentralized bandit. Metrics: cumulative social regret (sum over agents of difference to oracle reward), fraction of time steps with grid violations (voltage outside ±5%, transformer overload), charging completion rate within deadlines, fairness index (Jain's index), consensus L2 error of sufficient statistics, bytes transmitted per agent, and decision wall-clock latency. Setup: run time horizon T=288 slots (5-min slots for one day) and T=2016 slots (one week) for stress tests; agent populations N∈{50,200,1000}; trials per cell = 30 random seeds. Parameter sweep: sliding-window w∈{ceil(sqrt(T/S)), half, twice}, gossip interval C∈{w/4,w/2,w}, gossip rounds M from mapping M=ceil(log(κ/ε)/-log(ρ_eff)) using measured ρ_eff, and adversarial fraction f∈{0,0.05,0.1}. Ablations: (A) vary M and C to measure trade-off between communication and consensus regret; (B) add differential privacy noise with ε_DP∈{0.1,1,10} to exchanged summaries and measure regret vs privacy; (C) compare full combinatorial action space vs reduced K' coverings to measure runtime and performance; (D) correlated failure models (Markovian link failures with burst length parameters) to measure worst-case impact. Statistical analysis: report mean±95% confidence intervals across seeds and perform pairwise significance tests (t-test or Wilcoxon) between the proposed method and each baseline.</w:t>
      </w:r>
    </w:p>
    <w:p>
      <w:r>
        <w:t xml:space="preserve"> </w:t>
      </w:r>
    </w:p>
    <w:p>
      <w:pPr>
        <w:pStyle w:val="Heading2"/>
      </w:pPr>
      <w:r>
        <w:t>Risk Factors And Limitations</w:t>
      </w:r>
    </w:p>
    <w:p>
      <w:r>
        <w:t>Correlated or bursty network failures can invalidate the independent per-round packet success model and increase consensus error beyond theoretical estimates. Adversarial agents or Byzantine behaviors can bias aggregated summaries and produce high regret if fraction f is non-negligible. Mean-field approximations may fail for small N or highly heterogeneous clusters where a few agents dominate local feeders. Piecewise-stationarity extremes (very frequent breakpoints S large) overwhelm sliding-window adaptivity and increase reset costs. Integrating full power-flow (OpenDSS) at scale (N up to 2000) can be computationally expensive and limit wall-clock experiment throughput. Adding differential privacy or secure aggregation increases variance in summaries and can raise regret; the privacy–performance tradeoff must be quantified. Simulation-to-field gap: closed-loop hardware or field conditions (user behavior, regulatory constraints) may reveal new failure modes not captured in simulations. Memory and CPU scaling for combinatorial arm expansion can become impractical without careful K' reduction, especially when per-decision feasibility checks require power-flow solves.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