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Research Pipeline</w:t>
      </w:r>
    </w:p>
    <w:p>
      <w:r>
        <w:t xml:space="preserve"> </w:t>
      </w:r>
    </w:p>
    <w:p>
      <w:pPr>
        <w:pStyle w:val="Heading2"/>
      </w:pPr>
      <w:r>
        <w:t>Name</w:t>
      </w:r>
    </w:p>
    <w:p>
      <w:r>
        <w:t>composite_kd_dd_llm</w:t>
      </w:r>
    </w:p>
    <w:p>
      <w:r>
        <w:t xml:space="preserve"> </w:t>
      </w:r>
    </w:p>
    <w:p>
      <w:pPr>
        <w:pStyle w:val="Heading2"/>
      </w:pPr>
      <w:r>
        <w:t>Title</w:t>
      </w:r>
    </w:p>
    <w:p>
      <w:r>
        <w:t>Composite knowledge and dataset distillation for compressing large language models via Jacobian and representation alignment</w:t>
      </w:r>
    </w:p>
    <w:p>
      <w:r>
        <w:t xml:space="preserve"> </w:t>
      </w:r>
    </w:p>
    <w:p>
      <w:pPr>
        <w:pStyle w:val="Heading2"/>
      </w:pPr>
      <w:r>
        <w:t>Short Hypothesis</w:t>
      </w:r>
    </w:p>
    <w:p>
      <w:r>
        <w:t>For adapter-only distillation of a 13B teacher into a 3B student under a fixed training budget, augmenting KL-based soft-target distillation with Jacobian Frobenius-norm matching and low-dimensional representation projection loss reduces validation perplexity by at least 1.5 points relative to KL-only distillation after the same number of training tokens.</w:t>
      </w:r>
    </w:p>
    <w:p>
      <w:r>
        <w:t xml:space="preserve"> </w:t>
      </w:r>
    </w:p>
    <w:p>
      <w:pPr>
        <w:pStyle w:val="Heading2"/>
      </w:pPr>
      <w:r>
        <w:t>Related Work</w:t>
      </w:r>
    </w:p>
    <w:p>
      <w:r>
        <w:t>Prior work splits into knowledge distillation (teacher-to-student soft-target matching, often KL-based) and dataset distillation (learning small synthetic datasets or gradient-matching targets). Extensions add representation alignment (matching internal features) and Jacobian or derivative matching (aligning local input-output sensitivity). Practical systems use parameter-efficient methods (adapters, LoRA) to reduce fine-tuning cost. Jacobian computations have been approximated via Hutchinson estimators (random probe vectors) or low-rank sketches to avoid computing full Jacobians. Theoretical analyses use PAC-Bayes and related generalization bounds; privacy work explores differential privacy for training and synthetic data release. Limitations: full Jacobian is infeasible for large vocabularies, estimator variance can be large at small m, high-order smoothness assumptions are fragile for transformers, DP often degrades utility, and there is limited scale-aware empirical validation linking estimator error to downstream metrics and tails across seeds.</w:t>
      </w:r>
    </w:p>
    <w:p>
      <w:r>
        <w:t xml:space="preserve"> </w:t>
      </w:r>
    </w:p>
    <w:p>
      <w:pPr>
        <w:pStyle w:val="Heading2"/>
      </w:pPr>
      <w:r>
        <w:t>Abstract</w:t>
      </w:r>
    </w:p>
    <w:p>
      <w:r>
        <w:t>We study composite distillation methods that combine knowledge distillation and dataset distillation signals to compress large language models while controlling compute and privacy costs. The approach augments standard KL-based soft-target distillation with two complementary terms: a Jacobian Frobenius-norm matching term that aligns local input-output sensitivities (Jacobian: matrix of output gradients wrt inputs) and a low-dimensional representation projection loss that aligns teacher/student internal features in a learned subspace (projection head). To make these terms practical for large models, we use projected Jacobian approximations (Hutchinson random probes and randomized low-rank sketches) and small projection heads. Contributions are threefold: (1) an explicit PAC-Bayes excess-risk statement quantifying how KL, representation, and Jacobian terms affect generalization with concrete constants tied to measurable quantities; (2) a scale-aware estimator micro-bench that maps Hutchinson/low-rank settings to estimator bias/variance and downstream metric impact; (3) a pre-registered experimental protocol including a 13B→3B adapter pilot and a synthetic-data generator prototype with privacy audits. Expected outcome: reproducible guidelines that improve student fidelity and calibration per unit compute and provide practical estimator defaults for LLM-scale distillation.</w:t>
      </w:r>
    </w:p>
    <w:p>
      <w:r>
        <w:t xml:space="preserve"> </w:t>
      </w:r>
    </w:p>
    <w:p>
      <w:pPr>
        <w:pStyle w:val="Heading2"/>
      </w:pPr>
      <w:r>
        <w:t>Experiments</w:t>
      </w:r>
    </w:p>
    <w:p>
      <w:r>
        <w:t>Datasets: 100M training tokens drawn from an OpenWebText subset (commit hash logged), 10M token validation from C4 dev split, and a held-out instruction evaluation suite of 3 tasks (instruction following, summarization, reasoning). Models: teacher = 13B checkpoint (hash recorded); students = 3B base initialized weights with adapter-only updates and LoRA variants. Baselines: (A) KL-only distillation, (B) KL + representation MSE, (C) KL + Jacobian Frobenius term, (D) KL + representation + Jacobian (composite), (E) gradient-matching dataset distillation (synthetic core-set) with matching loss. Jacobian approximations: Hutchinson m in {1,2,4} (Rademacher probes), projected logits dim d_p in {128,256,512}, randomized low-rank sketch ranks r in {32,64} with t power iterations. Optimization: AdamW, lr grid {1e-4,5e-4,1e-3}, weight decay 0.01, BF16, batch tokens per GPU 2048, grad-accum to match effective batch; two-phase schedule: warmup phase with high distillation temperature T=8 for first 10% steps, then anneal to T=1. Seeds: 5 fixed RNG seeds; adaptive rule: if pilot SD&gt;1.2 PPL increase to 10 seeds. Evaluation metrics: validation perplexity (PPL), teacher-student KL at T={1,4,8}, expected calibration error (ECE), downstream task accuracy, OOD PPL on shifted domain, inference latency p95, GPU-hours and peak memory, and privacy metrics: membership inference attack success rate and n-gram exact-match leakage (n&gt;=10). Stopping and statistics: early stop when val PPL plateaus 5 eval points or max 3 passes; report mean and 95% bootstrap CI; paired tests for configuration comparisons. Ablations: sweep m, d_p, r; adapter-only vs LoRA; with and without DP (Rényi accountant composition, ε in {0.1,0.5,1,3,5}, δ=1e-6); projector P fixed vs updated online; microbench across model scales 100M, 3B, 13B to map estimator bias/variance to ΔPPL distribution including 95th percentile tail.</w:t>
      </w:r>
    </w:p>
    <w:p>
      <w:r>
        <w:t xml:space="preserve"> </w:t>
      </w:r>
    </w:p>
    <w:p>
      <w:pPr>
        <w:pStyle w:val="Heading2"/>
      </w:pPr>
      <w:r>
        <w:t>Risk Factors And Limitations</w:t>
      </w:r>
    </w:p>
    <w:p>
      <w:r>
        <w:t>Technical failure modes: high estimator variance (Hutchinson with small m) can add noise that hinders learning; projection error (bad P) can remove essential teacher features and increase error; Taylor/smoothness assumptions used in bounds may be invalid or give vacuous constants at scale. Data and evaluation biases: teacher-trained biases can transfer to students and synthetic data, causing unfair or unsafe outputs; membership inference and reconstruction attacks may reveal private content. Scalability and compute: full Jacobian is infeasible, and even approximations add nontrivial GPU-hours and memory; DP may significantly reduce utility. Generalization limits: results may not transfer across architectures, sequence lengths, or languages without revalidation; seed and training instability can produce heavy-tailed performance differences. Measurement limits: estimating L_J, L_H, and projection error empirically is noisy and requires careful finite-difference and eigenvalue probes, so PAC-Bayes constants will carry error bars and may be loose in practice.</w:t>
      </w:r>
    </w:p>
    <w:p>
      <w:r>
        <w:t xml:space="preserve">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