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llm_mental_health_survey</w:t>
      </w:r>
    </w:p>
    <w:p>
      <w:r>
        <w:t xml:space="preserve"> </w:t>
      </w:r>
    </w:p>
    <w:p>
      <w:pPr>
        <w:pStyle w:val="Heading2"/>
      </w:pPr>
      <w:r>
        <w:t>Title</w:t>
      </w:r>
    </w:p>
    <w:p>
      <w:r>
        <w:t>Systematic evaluation of large language models for early detection and personalized intervention in mental health care</w:t>
      </w:r>
    </w:p>
    <w:p>
      <w:r>
        <w:t xml:space="preserve"> </w:t>
      </w:r>
    </w:p>
    <w:p>
      <w:pPr>
        <w:pStyle w:val="Heading2"/>
      </w:pPr>
      <w:r>
        <w:t>Short Hypothesis</w:t>
      </w:r>
    </w:p>
    <w:p>
      <w:r>
        <w:t>Fine-tuning a large language model on clinician-annotated mental health records increases detection sensitivity for imminent suicide risk (within 72 hours) by at least 0.10 compared to a rule-based triage baseline.</w:t>
      </w:r>
    </w:p>
    <w:p>
      <w:r>
        <w:t xml:space="preserve"> </w:t>
      </w:r>
    </w:p>
    <w:p>
      <w:pPr>
        <w:pStyle w:val="Heading2"/>
      </w:pPr>
      <w:r>
        <w:t>Related Work</w:t>
      </w:r>
    </w:p>
    <w:p>
      <w:r>
        <w:t>Existing approaches include rule-based triage (keyword/threshold systems), classical machine learning on engineered features, and recent use of pretrained language models for symptom extraction and conversational agents. Prior work shows that rule-based systems are simple but miss nuanced language; classical ML can perform well on structured features but struggles with free-text notes; prior LLM applications often focus on therapy chatbots or information retrieval rather than rigorous clinical triage. Main limitations are small or non-representative datasets, lack of high-quality clinical annotation for imminent risk, insufficient privacy accounting, few adversarial or provenance evaluations, limited subgroup/bias analyses, and scarce prospective or randomized clinical validation. Many studies also do not measure hallucination (fabricated claims) or run reproducible privacy tests such as membership-inference attacks.</w:t>
      </w:r>
    </w:p>
    <w:p>
      <w:r>
        <w:t xml:space="preserve"> </w:t>
      </w:r>
    </w:p>
    <w:p>
      <w:pPr>
        <w:pStyle w:val="Heading2"/>
      </w:pPr>
      <w:r>
        <w:t>Abstract</w:t>
      </w:r>
    </w:p>
    <w:p>
      <w:r>
        <w:t>We study whether large language models (LLMs) can safely and reliably support early detection and personalized intervention for mental health, with a focus on imminent suicide risk (within 72 hours). We assemble a curated, multi-source dataset of de-identified clinical notes, structured assessments (PHQ-9, C-SSRS), interview transcripts, and clinician annotations using a pre-registered labeling ontology for 'imminent risk.' We fine-tune LLMs under privacy-preserving regimes (differential privacy and federated learning options), evaluate clinical detection metrics (sensitivity, specificity, calibration), and measure hallucination and provenance (whether model statements cite verifiable sources). We run adversarial robustness probes and ablation studies (no-DP, no-synthetic, centralized vs federated). The main contribution is an auditable evaluation pipeline combining clinical labels, privacy accounting, adversarial tests, and provenance thresholds to quantify trade-offs between safety, privacy, and utility. Expected outcome: clear, reproducible evidence of LLM performance limits for triage and concrete metrics to guide safe deployment decisions.</w:t>
      </w:r>
    </w:p>
    <w:p>
      <w:r>
        <w:t xml:space="preserve"> </w:t>
      </w:r>
    </w:p>
    <w:p>
      <w:pPr>
        <w:pStyle w:val="Heading2"/>
      </w:pPr>
      <w:r>
        <w:t>Experiments</w:t>
      </w:r>
    </w:p>
    <w:p>
      <w:r>
        <w:t>Datasets: de-identified EHR clinical notes containing documented suicidal ideation and actions; SCID-style interview transcripts with time-stamped symptom timelines; validated scale responses (PHQ-9, GAD-7, C-SSRS); clinician-annotated vignettes for imminent risk (label: risk within 72 hours). Augmentation: clinician-reviewed synthetic vignettes for enrichment. Baselines: (1) rule-based triage using keyword + threshold rules, (2) classical ML classifier (logistic regression / random forest) on engineered features, (3) pretrained transformer without clinical fine-tuning, (4) clinician-chart-review gold standard. Metrics: sensitivity, specificity, AUC, precision, NPV, calibration error (ECE), positive predictive value at operating point, subgroup FNR by protected attributes, hallucination metrics (citation precision, fabricated-citation rate per 100 outputs), membership-inference advantage (privacy metric), latency, and SUS for clinician UI. Setup: stratified train/val/test splits with held-out test prevalence 5%; cross-validation for hyperparameter tuning; sample-size target ≈73 positive cases (≈1,460 total at 5% prevalence) for sensitivity CI ±0.05. Adversarial tests: lexical masking, idiom substitution, substance-influenced probes, instruction-tuning jailbreaks. Ablations: (A) remove DP during fine-tuning, (B) exclude synthetic augmentation, (C) federated vs centralized training, (D) remove adversarial fine-tuning. Statistical tests: bootstrap CIs, McNemar test for paired classifier comparisons, and pre-registered non-inferiority test with margin 0.05 versus clinician sensitivity.</w:t>
      </w:r>
    </w:p>
    <w:p>
      <w:r>
        <w:t xml:space="preserve"> </w:t>
      </w:r>
    </w:p>
    <w:p>
      <w:pPr>
        <w:pStyle w:val="Heading2"/>
      </w:pPr>
      <w:r>
        <w:t>Risk Factors And Limitations</w:t>
      </w:r>
    </w:p>
    <w:p>
      <w:r>
        <w:t>Technical failure modes: model hallucination (fabricated clinical claims), calibration drift over time, adversarial vulnerability to masked or idiomatic expressions, and reduced utility when using strong differential privacy noise. Data and evaluation biases: low prevalence of imminent events leading to unstable PPV, non-representative training data causing subgroup disparities, and annotation errors or low inter-annotator agreement. Privacy and security limits: residual re-identification risk, membership-inference exposure, and challenges in composing privacy guarantees across releases. Scalability and compute: high compute cost for repeated DP training and federated rounds; latency constraints in real-time triage. Generalization limits: models trained on specific EHR systems, languages, or cultures may not transfer; synthetic augmentation may not capture real-world complexity. Regulatory and deployment constraints: variable jurisdictional rules, unclear liability allocation, and clinician acceptance that may limit real-world adoption.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