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lifwcm</w:t>
      </w:r>
    </w:p>
    <w:p>
      <w:r>
        <w:t xml:space="preserve"> </w:t>
      </w:r>
    </w:p>
    <w:p>
      <w:pPr>
        <w:pStyle w:val="Heading2"/>
      </w:pPr>
      <w:r>
        <w:t>Title</w:t>
      </w:r>
    </w:p>
    <w:p>
      <w:r>
        <w:t>Local information-based fuzzy weighted c-means for robust image segmentation</w:t>
      </w:r>
    </w:p>
    <w:p>
      <w:r>
        <w:t xml:space="preserve"> </w:t>
      </w:r>
    </w:p>
    <w:p>
      <w:pPr>
        <w:pStyle w:val="Heading2"/>
      </w:pPr>
      <w:r>
        <w:t>Short Hypothesis</w:t>
      </w:r>
    </w:p>
    <w:p>
      <w:r>
        <w:t>Computing a single-pass, data-driven per-pixel local-information weight (combining neighborhood intensity variation and positional overlap) and incorporating these weights into the fuzzy c-means objective and spatial membership updates causes a statistically significant reduction in segmentation error (Dice increase ≥3%) and boundary error (HD95 decrease ≥10%) on noisy images compared to standard fuzzy c-means.</w:t>
      </w:r>
    </w:p>
    <w:p>
      <w:r>
        <w:t xml:space="preserve"> </w:t>
      </w:r>
    </w:p>
    <w:p>
      <w:pPr>
        <w:pStyle w:val="Heading2"/>
      </w:pPr>
      <w:r>
        <w:t>Related Work</w:t>
      </w:r>
    </w:p>
    <w:p>
      <w:r>
        <w:t>Unsupervised clustering methods for image segmentation include fuzzy c-means (FCM) and its spatial variants that add neighborhood smoothing to reduce noise sensitivity. Feature-weighted clustering methods learn weights per feature or per cluster to emphasize informative channels. Markov random fields (MRF) or conditional random fields (CRF) are commonly used to enforce spatial coherence, often at substantial computational cost. Modern supervised approaches (e.g., convolutional neural networks) achieve high accuracy but require large annotated datasets and may not generalize to new noise regimes. Limitations in current unsupervised or weakly supervised methods include: high sensitivity to noise and outliers, blurring of fine boundaries when spatial smoothing is applied, expensive iterative or multi-pass weight estimation, instability of per-iteration weights, and limited reproducibility due to nondeterministic GPU ops and implementation details.</w:t>
      </w:r>
    </w:p>
    <w:p>
      <w:r>
        <w:t xml:space="preserve"> </w:t>
      </w:r>
    </w:p>
    <w:p>
      <w:pPr>
        <w:pStyle w:val="Heading2"/>
      </w:pPr>
      <w:r>
        <w:t>Abstract</w:t>
      </w:r>
    </w:p>
    <w:p>
      <w:r>
        <w:t>We address robust image segmentation in noisy or low-contrast images by augmenting fuzzy c-means clustering with one-time, per-pixel local-information weights and a spatially aware membership refinement. Local-information weights are computed in a single pass from each pixel's neighborhood, combining simple intensity-variation measures and positional overlap factors; these weights re-scale the distance terms in the clustering objective and the local spatial penalty that refines memberships. The main contribution is a method that suppresses noise and ambiguous boundary pixels while preserving fine structures, with minimal extra computation because weights are computed once rather than iteratively. We provide closed-form updates for memberships and cluster centers, a practical solver recipe for feature-weight updates under common regularizers, and deterministic-engineering recommendations for reproducibility. Expected outcomes are improved overlap and boundary metrics on noisy images versus standard fuzzy c-means, stable feature-weight patterns that aid interpretability, and a reproducible reference implementation suitable for medium-scale imaging studies. (Defines technical terms: membership = soft assignment of pixels to clusters; HD95 = 95th percentile Hausdorff distance, a boundary error measure.)</w:t>
      </w:r>
    </w:p>
    <w:p>
      <w:r>
        <w:t xml:space="preserve"> </w:t>
      </w:r>
    </w:p>
    <w:p>
      <w:pPr>
        <w:pStyle w:val="Heading2"/>
      </w:pPr>
      <w:r>
        <w:t>Experiments</w:t>
      </w:r>
    </w:p>
    <w:p>
      <w:r>
        <w:t>Datasets: (1) Synthetic phantoms: multi-region disks and Shepp–Logan variants with controlled SNR and textures; (2) Brain MRI (T1/T2) subset, 60–100 subject-level images; (3) Abdominal CT subset, 50–80 images; (4) Ultrasound subset, 100–150 images with speckle noise. All medical splits are subject-level and stratified by scanner/protocol. Baselines: standard fuzzy c-means (FCM), spatial FCM (sFCM) with neighborhood smoothing, a weighted FCM variant that learns per-feature weights iteratively, MRF/CRF post-processing applied to FCM output, and a supervised UNet (where annotated training data exist) for reference. Metrics: Dice coefficient (per-class and macro), 95th-percentile Hausdorff distance (HD95), Average Symmetric Surface Distance (ASSD), per-pixel entropy (uncertainty), runtime (seconds/image), iterations-to-converge, and stability statistics (std of Dice across seeds, ICC for v_k and w_kj across runs). Experimental setup: nested cross-validation with outer 5-fold subject-level splits and inner 3-fold tuning; standard preset = 10 random seeds × 5 folds. Hyperparameter grid/ablation: compare fixed α ∈ {0.1,0.5,1.0,2.0} vs adaptive α (α_i = clamp(α0/(1+β·local_var_i))), neighborhood sizes {3,5,7}, regularizers R_w ∈ {none, entropy penalty, L2}, r∈{1.5,2}, m∈{1.5,2}. Ablations: (A) remove local-information term (set α=0), (B) compute weights per-iteration vs one-time weights, (C) no feature weighting (uniform w). Statistical testing: paired Wilcoxon signed-rank with Holm-Bonferroni correction, bootstrap 95% CIs with 2000 resamples, and permutation tests (≥10,000 permutations) for small-sample comparisons. Report wall-clock runtime and memory per run. Success checks: report effect sizes and whether Dice gain ≥3% and HD95 reduction ≥10% against FCM on noisy subsets.</w:t>
      </w:r>
    </w:p>
    <w:p>
      <w:r>
        <w:t xml:space="preserve"> </w:t>
      </w:r>
    </w:p>
    <w:p>
      <w:pPr>
        <w:pStyle w:val="Heading2"/>
      </w:pPr>
      <w:r>
        <w:t>Risk Factors And Limitations</w:t>
      </w:r>
    </w:p>
    <w:p>
      <w:r>
        <w:t>Technical failure modes: nonconvex objective can converge to poor local minima (means results depend on initialization); empty-cluster events can occur when memberships collapse for a cluster; misestimated local weights in very homogeneous regions may reduce discrimination. Data/evaluation biases: ground-truth annotation variability (inter-rater differences) can confound metric interpretation; limited scanner or pathology diversity reduces external validity. Scalability and compute limits: per-iteration cost scales with N (pixels), P (features), C (clusters), and neighborhood size; very large 3D volumes may need tiling or minibatching and increase implementation complexity. Numerical/determinism limits: some GPU operations are nondeterministic across runs, affecting exact reproducibility. Generalization limits: method is unsupervised and may underperform supervised models when large labeled datasets exist; performance gains may be smaller on high-quality, low-noise images. Definitions: nonconvex = objective with multiple local minima (may get stuck in suboptimal solutions); ICC = intraclass correlation coefficient, a repeatability measure.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