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self_config_mplc</w:t>
      </w:r>
    </w:p>
    <w:p>
      <w:r>
        <w:t xml:space="preserve"> </w:t>
      </w:r>
    </w:p>
    <w:p>
      <w:pPr>
        <w:pStyle w:val="Heading2"/>
      </w:pPr>
      <w:r>
        <w:t>Title</w:t>
      </w:r>
    </w:p>
    <w:p>
      <w:r>
        <w:t>Self-configuring high-speed multi-plane wavefront shaping for robust unitary optical transformations and mode sorting</w:t>
      </w:r>
    </w:p>
    <w:p>
      <w:r>
        <w:t xml:space="preserve"> </w:t>
      </w:r>
    </w:p>
    <w:p>
      <w:pPr>
        <w:pStyle w:val="Heading2"/>
      </w:pPr>
      <w:r>
        <w:t>Short Hypothesis</w:t>
      </w:r>
    </w:p>
    <w:p>
      <w:r>
        <w:t>Adding kHz-rate phase-only electro-optic (EO) planes to a static multi-plane light converter (MPLC) and training a physics-informed surrogate model will reduce worst-case unitary fidelity loss under typical alignment and noise perturbations by at least 50% compared to static-only or single-plane correction, for mode sets up to 100 modes.</w:t>
      </w:r>
    </w:p>
    <w:p>
      <w:r>
        <w:t xml:space="preserve"> </w:t>
      </w:r>
    </w:p>
    <w:p>
      <w:pPr>
        <w:pStyle w:val="Heading2"/>
      </w:pPr>
      <w:r>
        <w:t>Related Work</w:t>
      </w:r>
    </w:p>
    <w:p>
      <w:r>
        <w:t>Existing approaches to multi-plane light conversion include (1) static diffractive plate designs optimized offline to implement a target unitary, and (2) iterative single-plane wavefront shaping where one spatial light modulator (SLM) is updated at a time using feedback. Static designs give high peak fidelity but are brittle to misalignment, fabrication error, and drift because they cannot adapt after fabrication. Iterative single-plane methods are adaptive but slow and can get stuck in local minima when many modes or unknown aberrations are present. Prior adaptive hardware demonstrations typically use low update rates (Hz–tens of Hz) or amplitude+phase modulation, which limits closed-loop speed. Model-based control and uncertainty-aware design have been explored but often assume well-characterized hardware transfer functions and do not scale to kilohertz update cadence or thousands of EO channels. Key unresolved issues: (a) fast, stable multi-plane simultaneous update methods; (b) explicit SNR/ADC hardware budgets tied to phase RMS targets; (c) surrogate models with calibrated worst-case uncertainty for robust controller synthesis.</w:t>
      </w:r>
    </w:p>
    <w:p>
      <w:r>
        <w:t xml:space="preserve"> </w:t>
      </w:r>
    </w:p>
    <w:p>
      <w:pPr>
        <w:pStyle w:val="Heading2"/>
      </w:pPr>
      <w:r>
        <w:t>Abstract</w:t>
      </w:r>
    </w:p>
    <w:p>
      <w:r>
        <w:t>We propose a self-configuring, high-speed multi-plane light conversion architecture that combines static diffractive plates with multiple kHz-rate phase-only electro-optic (EO) planes and a physics-informed surrogate model to produce robust unitary optical transformations such as universal mode sorting. The system reshapes multiple wavefront-modulating planes simultaneously (multi-plane wavefront shaping) and uses fast phase-only updates to absorb unknown misalignments and aberrations. The main contribution is a closed-loop pipeline: (1) a parameterized first-order fidelity model linking phase noise, lateral misalignment, and EO corrective capacity to conversion fidelity; (2) a differentiable surrogate (low-rank transmission-matrix basis + neural network) trained on Monte Carlo beam-propagation method (BPM) outputs with quantile uncertainty estimates; and (3) control and hardware targets (SNR, ADC ENOB, Vpi, latency) that map measurement and driver specs to λ/50 phase-RMS goals. Expected outcome: demonstrable reduction in worst-case fidelity loss and millisecond-to-submillisecond self-configuration time for 10–100 mode systems, enabling more robust optical communications, photonic computing, and imaging modules.</w:t>
      </w:r>
    </w:p>
    <w:p>
      <w:r>
        <w:t xml:space="preserve"> </w:t>
      </w:r>
    </w:p>
    <w:p>
      <w:pPr>
        <w:pStyle w:val="Heading2"/>
      </w:pPr>
      <w:r>
        <w:t>Experiments</w:t>
      </w:r>
    </w:p>
    <w:p>
      <w:r>
        <w:t>Datasets: (1) Simulated BPM Monte Carlo dataset: for each design point run 2000–5000 BPM trials sampling phase noise σφ ∈ [0,0.3] rad, lateral error Δx ∈ [0,w/5], tilt θ ∈ [0,2 mrad], and EO plane noise; canonical parameters: λ=1.55 μm, beam waist w=0.7 mm, plane spacing z=20 mm, mesh Δx_mesh ≤ w/50. (2) Hardware HIL dataset: EO-plane electrical surrogates + FPGA ADC/DAC + coherent heterodyne detector traces; record per-channel TIA noise and ADC ENOB. Baselines: A) static MPLC (offline-optimized static plates only), B) single-plane adaptive SLM iterative optimization (sequential updates), C) static plates + single EO plane adaptive correction. Proposed methods: D) static + multiple simultaneous EO planes with surrogate-accelerated control; E) same as D but without surrogate (direct BPM warm-starts). Metrics: modal fidelity (overlap between target and output modes), phase RMS (radians), crosstalk matrix norms, worst-case fidelity percentiles (90th/99th), convergence time to phase-RMS ≤ λ/50, and end-to-end latency (μs). Experimental setup: for simulation run same random seeds across methods; report median and 90/99 percentile metrics. For hardware run configuration sets for mode counts N={10,20,100}; EO plane counts {0,2,5}; ADC ENOB variants {12,14,16 bits}; per-trial LO and optical power logged. Ablations: (1) vary NE0 (number of EO planes) to measure Neff effect, (2) surrogate vs no-surrogate to measure convergence speed and fidelity, (3) ADC ENOB impact on phase-RMS and convergence, (4) reduced training BPM fidelity (coarse mesh) to test surrogate sensitivity. Evaluation protocol: compute fidelity distributions from 1000 held-out perturbations per configuration; accept success if median fidelity improves &gt;20% over best baseline and 99th-percentile fidelity improves &gt;30%, and convergence to λ/50 achieved within specified time budgets (≤10 ms inner-loop for N≤20, ≤100 ms for N=100).</w:t>
      </w:r>
    </w:p>
    <w:p>
      <w:r>
        <w:t xml:space="preserve"> </w:t>
      </w:r>
    </w:p>
    <w:p>
      <w:pPr>
        <w:pStyle w:val="Heading2"/>
      </w:pPr>
      <w:r>
        <w:t>Risk Factors And Limitations</w:t>
      </w:r>
    </w:p>
    <w:p>
      <w:r>
        <w:t>Technical failure modes: EO device limits (Vπ larger than expected, limited electrode bandwidth) can reduce corrective capacity; ADC+TIA noise or reduced ENOB can prevent reaching σφ ≤ λ/50. Measurement bias: heterodyne detection and calibration errors can bias phase estimates, producing optimistic fidelity. Simulation mismatch: BPM simplifies scattering and material nonidealities and may not capture fabrication defects, so surrogate trained on BPM may overfit simulation artifacts. Scalability: TM operations scale ~O(N^2); compute and I/O (ADC channels) become bottlenecks above hundreds of modes, requiring significant FPGA/GPU resources. Control limits: simultaneous multi-plane updates risk instability if EO transfer functions vary widely and latency constraints are not met. Generalization limits: surrogate uncertainty estimation may fail under out-of-distribution fabrication outcomes; UQ calibration and stress tests are required. Practical constraints: thermal dissipation and driver current spikes for capacitive pixels may constrain update cadence; procurement lead times for high-channel-count ADC/DAC modules may delay hardware tests.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