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slingbag_pointcloud</w:t>
      </w:r>
    </w:p>
    <w:p>
      <w:r>
        <w:t xml:space="preserve"> </w:t>
      </w:r>
    </w:p>
    <w:p>
      <w:pPr>
        <w:pStyle w:val="Heading2"/>
      </w:pPr>
      <w:r>
        <w:t>Title</w:t>
      </w:r>
    </w:p>
    <w:p>
      <w:r>
        <w:t>Adaptive point-cloud iterative reconstruction with Gaussian spherical sources for large-scale 3D photoacoustic initial-pressure imaging</w:t>
      </w:r>
    </w:p>
    <w:p>
      <w:r>
        <w:t xml:space="preserve"> </w:t>
      </w:r>
    </w:p>
    <w:p>
      <w:pPr>
        <w:pStyle w:val="Heading2"/>
      </w:pPr>
      <w:r>
        <w:t>Short Hypothesis</w:t>
      </w:r>
    </w:p>
    <w:p>
      <w:r>
        <w:t>Representing the 3D photoacoustic scene as an adaptive point cloud of Gaussian-distributed spherical sources and iteratively optimizing each source's amplitude, size, and position reduces GPU memory usage by at least 50% and wall-clock reconstruction time by at least 2× compared to a standard dense-voxel iterative reconstruction, while keeping point-localization error within 10% of the dense-voxel baseline.</w:t>
      </w:r>
    </w:p>
    <w:p>
      <w:r>
        <w:t xml:space="preserve"> </w:t>
      </w:r>
    </w:p>
    <w:p>
      <w:pPr>
        <w:pStyle w:val="Heading2"/>
      </w:pPr>
      <w:r>
        <w:t>Related Work</w:t>
      </w:r>
    </w:p>
    <w:p>
      <w:r>
        <w:t>Current photoacoustic reconstruction methods use dense-voxel representations with matrix-free time-domain forward/adjoint solvers, compressed-sensing sparsity priors, model-based point-source localization, and learned priors or plug-and-play denoisers. Dense-voxel matrix-free solvers are accurate but demand large memory and communication at scale. Compressed-sensing methods reduce sampling needs but still operate on dense grids and struggle with very large 3D domains. Parametric point-source localization methods are memory-efficient but are typically nonadaptive, assume few isolated targets, or do not scale to vascular networks. Learned-prior and plug-and-play methods improve image quality but risk hallucination and can break convergence if not gated. Uncertainty-quantification approaches often use Laplace approximations or ensembles; Laplace is cheap but can fail when posteriors are non-Gaussian. Across these lines, open issues include scaling to 50–200M unknowns, joint handling of sensor EIR/finite-aperture and fluence effects in-loop, reliable mixed-precision execution, and producing robust UQ for large problems.</w:t>
      </w:r>
    </w:p>
    <w:p>
      <w:r>
        <w:t xml:space="preserve"> </w:t>
      </w:r>
    </w:p>
    <w:p>
      <w:pPr>
        <w:pStyle w:val="Heading2"/>
      </w:pPr>
      <w:r>
        <w:t>Abstract</w:t>
      </w:r>
    </w:p>
    <w:p>
      <w:r>
        <w:t>We propose a memory-efficient iterative reconstruction method for large-scale 3D photoacoustic imaging that models the scene as a point cloud of adaptive Gaussian spherical sources. Each source is parameterized by amplitude (initial pressure), standard deviation (size), and spatial mean (position). Reconstruction iteratively optimizes these parameters using matrix-free forward and adjoint acoustic operators, and dynamically manages the point set by destroying, splitting, or duplicating sources along gradient directions to match scene complexity. The primary inversion target is p0 (initial pressure), with modular hooks for optical fluence coupling to recover absorption when needed. The main contribution is a representation that drastically reduces GPU memory and inter-node communication compared with dense-voxel grids while maintaining reconstruction fidelity for vascular-like targets and sparse sensor layouts. Expected outcomes are (1) accurate p0 reconstructions at scales (10s–100s of millions of unknowns) with reduced memory footprint and runtime, and (2) practical UQ via low-rank Laplace approximations with selective Monte Carlo validation for non-Gaussian regimes.</w:t>
      </w:r>
    </w:p>
    <w:p>
      <w:r>
        <w:t xml:space="preserve"> </w:t>
      </w:r>
    </w:p>
    <w:p>
      <w:pPr>
        <w:pStyle w:val="Heading2"/>
      </w:pPr>
      <w:r>
        <w:t>Experiments</w:t>
      </w:r>
    </w:p>
    <w:p>
      <w:r>
        <w:t>Datasets: (1) Synthetic vascular point-cloud phantoms: branching tubular trees with diameters 0.1–2.0 mm embedded in a 3D volume; optical absorption mu_a and Gruneisen Gamma randomized per vessel; scattering mu_s' varied to produce fluence heterogeneity. (2) Heterogeneous layered phantoms: deep targets at 5–30 mm. (3) Calibration phantoms: sparse bead point targets for EIR and c(r) initialization. Scales: small (≈1M point sources), medium (≈10M), large (≈100M). Sensor geometries: planar tile array and spherical-cap array; sensor counts 128–2048; SNR levels {10, 20, 40} dB. Baselines: (A) dense-voxel ADMM reconstruction with matrix-free forward/adjoint (voxel grid matched resolution), (B) parametric point-source reconstruction without adaptive split/merge, (C) compressed-sensing TV-based solver, (D) learned-prior plug-and-play ADMM (conservative gating). Metrics: localization error (mm) for point targets, RMSE and relative amplitude bias for p0, structural similarity index (SSIM) on vessel maps, contrast-to-noise ratio (CNR), GPU peak memory (GB), wall-clock time per ADMM iteration and total, FLOPS/GPU, adjoint-check error ||F^T y - numerical||/||...||, and UQ coverage: empirical 95% CI coverage. UQ comparisons: low-rank Laplace (rank r chosen to capture ≥90% eigen-energy) versus 200-sample Monte Carlo on representative cases; report runtime and coverage. Experimental setup: run on NVIDIA A100 or H100 nodes; mixed precision policy: FP16 compute where stable, FP32 accumulations; deterministic RNG seeds. Reproducibility: provide Docker/Singularity images, HDF5/Zarr datasets, and CI unit tests including adjoint checks. Statistical protocol: 100 independent noise realizations per major condition; report bootstrap 95% CIs; paired Wilcoxon tests for method comparisons. Ablations: (i) disable adaptive split/merge, (ii) disable joint EIR/timing estimation, (iii) run full FP32 vs mixed FP16/FP32 to measure FP16 stability, (iv) vary octree refinement thresholds and graph k in {16,24,32}, (v) evaluate gating thresholds for plug-and-play denoiser by measuring FP/FN gating rates and effect on convergence. Acceptance criteria: memory reduction ≥50% and per-scan runtime ≤0.5× baseline while localization error ≤10% of dense-voxel baseline on medium-scale tests.</w:t>
      </w:r>
    </w:p>
    <w:p>
      <w:r>
        <w:t xml:space="preserve"> </w:t>
      </w:r>
    </w:p>
    <w:p>
      <w:pPr>
        <w:pStyle w:val="Heading2"/>
      </w:pPr>
      <w:r>
        <w:t>Risk Factors And Limitations</w:t>
      </w:r>
    </w:p>
    <w:p>
      <w:r>
        <w:t>Technical failure modes: (1) scene structure not well modeled by Gaussian spheres (e.g., very dense overlapping absorbers or highly non-spherical inclusions) can lead to poor fit or explosion in source count; (2) aggressive FP16 use may violate CFL (Courant–Friedrichs–Lewy) stability bounds for time stepping, causing numerical drift or bias; (3) adaptive split/merge heuristics may produce oscillatory behavior or break adjoint consistency if not symmetrically applied in forward and adjoint; (4) learned priors can hallucinate vascular features and may break convergence if gating fails. Data and evaluation biases: synthetic phantoms may not capture real optical heterogeneity, producing optimistic results; in vivo ground truth is limited. Scalability and compute limits: very large problems (50–200M points) require multi-node GPU clusters with high memory and communication bandwidth; communication (halo exchanges) may dominate runtime. Identifiability limits: joint inversion of fluence Phi, absorption mu_a, and sound speed c(r) can be ill-posed; errors in fluence or c(r) can trade off with p0 and cause biased estimates. UQ limitations: Laplace (Gaussian) posterior approximations fail for multimodal or strongly skewed posteriors; detecting such failure requires extra Monte Carlo sampling which is expensive. Generalization limits: method performs best when targets are tubular/vascular and sensors are sparse but reasonably distributed; performance may degrade for highly diffuse or volumetric absorption distributions.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