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lab_testing_errors_3yr</w:t>
      </w:r>
    </w:p>
    <w:p>
      <w:r>
        <w:t xml:space="preserve"> </w:t>
      </w:r>
    </w:p>
    <w:p>
      <w:pPr>
        <w:pStyle w:val="Heading2"/>
      </w:pPr>
      <w:r>
        <w:t>Title</w:t>
      </w:r>
    </w:p>
    <w:p>
      <w:r>
        <w:t>Three-year retrospective descriptive and Six Sigma analysis of laboratory testing errors across pre-analytical, analytical, and post-analytical phases in a general hospital</w:t>
      </w:r>
    </w:p>
    <w:p>
      <w:r>
        <w:t xml:space="preserve"> </w:t>
      </w:r>
    </w:p>
    <w:p>
      <w:pPr>
        <w:pStyle w:val="Heading2"/>
      </w:pPr>
      <w:r>
        <w:t>Short Hypothesis</w:t>
      </w:r>
    </w:p>
    <w:p>
      <w:r>
        <w:t>Pre-analytical process failures produce a higher rate of laboratory testing errors than analytical or post-analytical failures, such that pre-analytical errors constitute the largest single-phase share of total errors over a three-year period.</w:t>
      </w:r>
    </w:p>
    <w:p>
      <w:r>
        <w:t xml:space="preserve"> </w:t>
      </w:r>
    </w:p>
    <w:p>
      <w:pPr>
        <w:pStyle w:val="Heading2"/>
      </w:pPr>
      <w:r>
        <w:t>Related Work</w:t>
      </w:r>
    </w:p>
    <w:p>
      <w:r>
        <w:t>Prior work on laboratory testing errors has used retrospective incident reports, laboratory information system (LIS) flags, and descriptive statistics or Six Sigma metrics to measure defects. Other studies applied natural language processing (NLP) to free-text incident narratives to increase capture and used basic count models to estimate rates. Human-factors investigations and closed-loop critical-value studies explored operational fixes. Common weaknesses remain: inconsistent operational definitions and denominators (tests vs specimens vs orders), limited or non‑transparent adjudication procedures, sparse inter-rater reliability calibration, inadequate validation of NLP on large stratified gold standards, underuse of capture–recapture or latent-class methods for under-ascertainment, insufficient modeling for overdispersion and clustering, and little attention to timestamp reconciliation across systems. These gaps reduce comparability, bias rate estimates, and limit ability to detect phase- or specimen-specific targets for intervention.</w:t>
      </w:r>
    </w:p>
    <w:p>
      <w:r>
        <w:t xml:space="preserve"> </w:t>
      </w:r>
    </w:p>
    <w:p>
      <w:pPr>
        <w:pStyle w:val="Heading2"/>
      </w:pPr>
      <w:r>
        <w:t>Abstract</w:t>
      </w:r>
    </w:p>
    <w:p>
      <w:r>
        <w:t>Laboratory testing errors across the total testing process (pre-analytical, analytical, post-analytical) threaten patient safety but are variably defined and poorly quantified. We propose a three-year retrospective study that classifies recorded events from LIS, EHR, and incident-reporting systems using a single versioned glossary and an adjudicated gold standard. We will compute descriptive statistics and Six Sigma metrics (a quality metric that converts defect rates into a sigma value indicating process performance) and model error counts with Poisson and negative-binomial mixed-effect models (count models that account for event rarity and extra variability) using explicit denominators (tests, specimens, orders). We will validate NLP flags on a stratified 2,000-case gold set and estimate under-ascertainment via capture–recapture and latent-class models. Main contributions are (1) a reproducible pipeline and adjudication SOP with timestamp reconciliation, (2) phase- and specimen-level error rates adjusted for capture bias, and (3) operationally framed metrics (sigma, MDE tables) to guide pilots. Expected outcome: auditable, comparable error-rate estimates that enable targeted quality-improvement decisions.</w:t>
      </w:r>
    </w:p>
    <w:p>
      <w:r>
        <w:t xml:space="preserve"> </w:t>
      </w:r>
    </w:p>
    <w:p>
      <w:pPr>
        <w:pStyle w:val="Heading2"/>
      </w:pPr>
      <w:r>
        <w:t>Experiments</w:t>
      </w:r>
    </w:p>
    <w:p>
      <w:r>
        <w:t>Datasets: (1) three years of laboratory data from a single general hospital: LIS event logs, instrument/QC logs, specimen collection records, and autoverification logs; (2) EHR structured fields and clinical notes for management actions; (3) institutional incident-report system; (4) stratified gold-standard adjudication set: 2,000 events manually adjudicated. Baselines: incident-report-only rates; naive unadjusted descriptive counts; naive NLP classifier (single-model, no human-in-loop). Evaluation metrics: phase-specific error rate per 10,000 tests (tests denominator), specimen-specific error rate per 1,000 specimens, Six Sigma defect-per-million-equivalent and sigma value, Fleiss' kappa for inter-rater reliability, NLP sensitivity/specificity/PPV/NPV with 95% CIs and AUROC, model fit AIC/BIC, overdispersion parameter phi, ICC for clustering, capture–recapture estimated undercount and 95% CI, and minimum detectable effect (MDE) for pilot thresholds. Experimental steps: 1) ETL and deduplication producing denominators and linked events with timestamp reconciliation; 2) adjudication panel calibration on 100 random cases (compute Fleiss' kappa); 3) build NLP pipelines; sample stratified gold set by phase, unit, and error subtype for 2,000 cases; 4) evaluate NLP vs gold set and produce ROC and confusion matrix; 5) compute raw descriptive rates and Six Sigma metrics; 6) fit Poisson mixed-effects and negative-binomial mixed-effects models with log(denominator) offset and random intercepts by unit and quarter; compare with population-averaged GEE models; report incidence rate ratios and 95% CIs; 7) run capture–recapture: two-source and three-source log-linear models, test independence via interaction terms, and run Bayesian latent-class model as sensitivity analysis; 8) Ablations: (A) run models without capture–recapture correction vs with correction; (B) run analyses using different temporal-window rules for linking clinical action to lab event (e.g., 6h, 24h, 72h); (C) run analyses with and without NLP-augmented flags in the case-finding step; 9) Power and sample-size: produce tables using negative-binomial parameterization to show MDE for 20% and 30% relative reductions at 80% power, alpha=0.05 given observed baseline rates and cluster sizes. Reproducibility: all code, model versions, and datasets (synthetic) produced and versioned.</w:t>
      </w:r>
    </w:p>
    <w:p>
      <w:r>
        <w:t xml:space="preserve"> </w:t>
      </w:r>
    </w:p>
    <w:p>
      <w:pPr>
        <w:pStyle w:val="Heading2"/>
      </w:pPr>
      <w:r>
        <w:t>Risk Factors And Limitations</w:t>
      </w:r>
    </w:p>
    <w:p>
      <w:r>
        <w:t>1) Definition and denominator inconsistency: heterogeneous source systems may record different events leading to misaligned denominators (tests vs specimens vs orders). 2) Under-ascertainment bias: incident reports miss events; capture–recapture assumptions (independence, equal catchability) may be violated, biasing correction. 3) NLP limitations: false positives/negatives and model drift over time can affect flagging reliability and downstream counts. 4) Adjudication variability: Fleiss' kappa may be below targets for rare subtypes, reducing confidence in the gold standard. 5) Timestamp and clock-sync issues: differing system clocks and latency complicate temporal linking of events to clinical actions. 6) Small counts for rare error subtypes: low statistical power and unstable rate estimates. 7) Generalizability: results from one hospital may not transfer to other institutions with different workflows. 8) Privacy and synthetic data limits: synthetic datasets may not preserve all analytic properties; disclosure-risk and utility trade-offs exist. 9) Operational resource constraints: required FTEs, hardware, and software may be underestimated, limiting full implementation. 10) Potential for gaming or reporting changes: staff behavior changes in reporting may confound longitudinal trends.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