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lab_errors_analytical_surveillance</w:t>
      </w:r>
    </w:p>
    <w:p>
      <w:r>
        <w:t xml:space="preserve"> </w:t>
      </w:r>
    </w:p>
    <w:p>
      <w:pPr>
        <w:pStyle w:val="Heading2"/>
      </w:pPr>
      <w:r>
        <w:t>Title</w:t>
      </w:r>
    </w:p>
    <w:p>
      <w:r>
        <w:t>Retrospective six-sigma and statistical surveillance of laboratory analytical errors across the total testing process in a Thai Red Cross Society general hospital</w:t>
      </w:r>
    </w:p>
    <w:p>
      <w:r>
        <w:t xml:space="preserve"> </w:t>
      </w:r>
    </w:p>
    <w:p>
      <w:pPr>
        <w:pStyle w:val="Heading2"/>
      </w:pPr>
      <w:r>
        <w:t>Short Hypothesis</w:t>
      </w:r>
    </w:p>
    <w:p>
      <w:r>
        <w:t>Applying auditable algorithmic seed-detection rules mapped to LOINC and UCUM, combined with validated record linkage and targeted CAPA, will reduce Priority A analytic error rates by at least 50% within six months after implementation compared to the pre-implementation baseline.</w:t>
      </w:r>
    </w:p>
    <w:p>
      <w:r>
        <w:t xml:space="preserve"> </w:t>
      </w:r>
    </w:p>
    <w:p>
      <w:pPr>
        <w:pStyle w:val="Heading2"/>
      </w:pPr>
      <w:r>
        <w:t>Related Work</w:t>
      </w:r>
    </w:p>
    <w:p>
      <w:r>
        <w:t>Prior work in hospital laboratories shows most errors occur in the pre-analytical phase, often due to specimen collection problems; analytical failures reported include pipetting errors and equipment malfunctions. Existing approaches use ad hoc QC checks, delta checks, manual RCA, occasional simulation and validation pilots, and basic Poisson or negative-binomial models for rare events. Limitations include inconsistent operational definitions, lack of machine-readable mappings (LOINC/UCUM), weak or undocumented seed rules for automated detection, poor handling of record linkage and missing instrument logs, insufficient sample sizes for stable inference on rare events, variable performance targets (PPV/NPV) without unified thresholds, and limited use of hierarchical or Bayesian pooling to borrow strength across low-count strata. External validation criteria and reproducible code/data artifacts are often missing.</w:t>
      </w:r>
    </w:p>
    <w:p>
      <w:r>
        <w:t xml:space="preserve"> </w:t>
      </w:r>
    </w:p>
    <w:p>
      <w:pPr>
        <w:pStyle w:val="Heading2"/>
      </w:pPr>
      <w:r>
        <w:t>Abstract</w:t>
      </w:r>
    </w:p>
    <w:p>
      <w:r>
        <w:t>We address detection and reduction of laboratory analytical errors across the total testing process using a retrospective 2021–2023 dataset from a Thai Red Cross Society general hospital. We propose an operational pipeline that publishes auditable one-line error definitions, maps assays to LOINC and UCUM units, implements deterministic and probabilistic record linkage, and applies seed-detection rules evaluated with six-sigma metrics (defects per million opportunities). The analysis includes pilot estimation of positive predictive value (PPV) and negative predictive value (NPV), Monte Carlo simulation for power, interrupted time series and generalized linear mixed models for effect estimation, and Bayesian hierarchical pooling for sparse strata. Main contributions are: (1) a reproducible, auditable detection and analysis pipeline with explicit thresholds and provenance; (2) prespecified statistical plans for rare-event inference and sequential monitoring; and (3) concrete CAPA trigger rules and sample-size guidance. Expected outcomes are validated detection rules, reproducible effect estimates of CAPA interventions, and measurable reductions in preventable analytic errors that inform laboratory quality improvement.</w:t>
      </w:r>
    </w:p>
    <w:p>
      <w:r>
        <w:t xml:space="preserve"> </w:t>
      </w:r>
    </w:p>
    <w:p>
      <w:pPr>
        <w:pStyle w:val="Heading2"/>
      </w:pPr>
      <w:r>
        <w:t>Experiments</w:t>
      </w:r>
    </w:p>
    <w:p>
      <w:r>
        <w:t>Datasets: (1) Retrospective laboratory error records 2021–2023 from hospital LIS/LIMS; (2) instrument logs (error codes, calibration_ts, reagent_lot_id, run_id); (3) QC and maintenance records; (4) EHR clinician actions and timestamps for harm attribution; (5) synthetic de-identified dataset for reproducibility. Baselines: (A) current manual incident counts as recorded in QA logs; (B) naive automated detection using single-threshold delta-checks; (C) deterministic-only linkage. Evaluation metrics: Priority-specific error rate per 10,000 tests; six-sigma DPMO (defects per million opportunities) where DPMO = (errors / total opportunities)*1e6; PPV, NPV, sensitivity, specificity of automated flags; time-to-detection (minutes), time-to-correct (hours); record linkage match rate and clerical workload; inter-rater reliability kappa for chart review; change-in-rate via rate ratio and ITS level/slope changes. Setup: Pre-specify pilot window = 8 weeks ~320,000 tests to observe ~30 Priority A events; split timeline into pre-implementation and post-implementation periods. Statistical models: segmented regression ITS with AR(1) errors and Newey-West SEs; GLMM (Poisson or negative binomial) with random intercepts for assay and instrument and offset = log(tests); Bayesian hierarchical model for sparse strata with weakly informative priors. Record linkage: deterministic (accession_id/specimen_id ±5 min) then Fellegi–Sunter probabilistic matching with weights; sample borderline matches (weights 0.60–0.85) at 10% for clerical review. Blinded chart review: two independent reviewers, third adjudicator, classify harm definite/probable/possible/unrelated. Ablation studies: compare full pipeline (seed rules + deterministic+probabilistic linkage + Bayesian pooling + CAPA) against three ablations: (1) no probabilistic linkage, (2) no Bayesian pooling (separate-strata estimates), (3) uncalibrated seed thresholds (naive). For each variant report metrics above and compute empirical bias, variance, and changes in PPV/NPV and error-rate estimates. Simulation: Monte Carlo grid across baseline rates {1/5k,1/10k,1/50k}, RRs {0.5,0.8}, overdispersion phi {0.5,1,2}, AR(1) rho {0,0.2,0.5}, sample sizes {100k,300k,1M}; run ≥50,000 iterations per cell to estimate power and coverage. Reproducibility: deliver code in versioned repo with Docker, synthetic dataset, and unit tests.</w:t>
      </w:r>
    </w:p>
    <w:p>
      <w:r>
        <w:t xml:space="preserve"> </w:t>
      </w:r>
    </w:p>
    <w:p>
      <w:pPr>
        <w:pStyle w:val="Heading2"/>
      </w:pPr>
      <w:r>
        <w:t>Risk Factors And Limitations</w:t>
      </w:r>
    </w:p>
    <w:p>
      <w:r>
        <w:t>Incomplete or missing instrument logs that bias detection and linkage; very low event rates causing low statistical power and wide confidence intervals; mislinkage between LIS and EHR that produces biased harm attribution; high false-positive rates creating operational burden on staff; over-pooling in hierarchical Bayesian models masking true heterogeneity (over-smoothing); temporal confounding or concurrent interventions that invalidate ITS causal claims; vendor outages and data-loss periods reducing usable data; legal and privacy constraints (Thai PDPA) limiting access to re-identification keys for chart review; compute and personnel limits for large Monte Carlo simulations and manual review; limited external generalizability because results derive from one hospital and its specific instruments, workflows, and staff behavior; retrospective data quality issues such as timestamp misalignment and inconsistent unit coding that affect harmonization and measurement accuracy.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