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analgesic_anxiety_stage</w:t>
      </w:r>
    </w:p>
    <w:p>
      <w:r>
        <w:t xml:space="preserve"> </w:t>
      </w:r>
    </w:p>
    <w:p>
      <w:pPr>
        <w:pStyle w:val="Heading2"/>
      </w:pPr>
      <w:r>
        <w:t>Title</w:t>
      </w:r>
    </w:p>
    <w:p>
      <w:r>
        <w:t>Association of duration of chronic analgesic use and anxiety or depression with cancer stage at diagnosis: a causal analysis in lung and colorectal cancer</w:t>
      </w:r>
    </w:p>
    <w:p>
      <w:r>
        <w:t xml:space="preserve"> </w:t>
      </w:r>
    </w:p>
    <w:p>
      <w:pPr>
        <w:pStyle w:val="Heading2"/>
      </w:pPr>
      <w:r>
        <w:t>Short Hypothesis</w:t>
      </w:r>
    </w:p>
    <w:p>
      <w:r>
        <w:t>Persistent (&gt;=6 months) pre-existing chronic analgesic use increases the probability of distant (advanced) stage at diagnosis for lung and colorectal cancer compared with no or recent-onset (&lt;6 months) use.</w:t>
      </w:r>
    </w:p>
    <w:p>
      <w:r>
        <w:t xml:space="preserve"> </w:t>
      </w:r>
    </w:p>
    <w:p>
      <w:pPr>
        <w:pStyle w:val="Heading2"/>
      </w:pPr>
      <w:r>
        <w:t>Related Work</w:t>
      </w:r>
    </w:p>
    <w:p>
      <w:r>
        <w:t>Prior studies report associations between long-term analgesic use and more advanced cancer stage, and between pre-existing mental health conditions and later-stage cancer at diagnosis. Existing approaches typically use conventional multivariable regression on registry or EHR cohorts. Limitations in prior work include poor capture of over-the-counter (OTC) analgesic use, limited measurement of pain indication and psychiatric chronicity, inadequate control for differential healthcare use and screening, potential reverse causation (symptoms prompting recent analgesic use), and sparse use of causal estimators or formal mediation analysis to separate direct effects from effects operating through delayed help-seeking. Many studies also lack external validation of exposure and stage algorithms and do not quantify bias from misclassification or pooling heterogeneity across sites.</w:t>
      </w:r>
    </w:p>
    <w:p>
      <w:r>
        <w:t xml:space="preserve"> </w:t>
      </w:r>
    </w:p>
    <w:p>
      <w:pPr>
        <w:pStyle w:val="Heading2"/>
      </w:pPr>
      <w:r>
        <w:t>Abstract</w:t>
      </w:r>
    </w:p>
    <w:p>
      <w:r>
        <w:t>This study evaluates whether the type and duration of pre-existing chronic analgesic use and coexisting anxiety or depression relate to cancer stage at diagnosis for lung and colorectal cancers. We will link national cancer registry records with primary care electronic health records and define recent-onset versus persistent historic exposures. The primary causal target is the average treatment effect comparing persistent versus no/recent analgesic use. Primary analyses use inverse probability of treatment weighting (IPTW) and weighted multinomial or binomial regression to estimate risk ratios and risk differences; IPTW is a weighting method that balances measured covariates between exposure groups. Secondary analyses include marginal structural models (MSM) for time-varying exposure, g-computation for mediation by screening behavior, and probabilistic bias analysis informed by chart-review validation of stage and OTC measures. Deliverables include effect estimates with E-values for unmeasured confounding, validation metrics for algorithms, and sensitivity analyses that vary lag windows and OTC misclassification. Expected outcomes are reproducible estimates of association and characterization of plausible bias, informing whether persistent analgesic use is linked to more advanced stage at diagnosis.</w:t>
      </w:r>
    </w:p>
    <w:p>
      <w:r>
        <w:t xml:space="preserve"> </w:t>
      </w:r>
    </w:p>
    <w:p>
      <w:pPr>
        <w:pStyle w:val="Heading2"/>
      </w:pPr>
      <w:r>
        <w:t>Experiments</w:t>
      </w:r>
    </w:p>
    <w:p>
      <w:r>
        <w:t>Datasets: linked national cancer registry data and primary care EHRs from multiple sites, including diagnostic TNM fields, prescriptions, structured notes, and screening records. Inclusion: adults diagnosed with primary lung or colorectal cancer between prespecified years with &gt;=12 months EHR history. Cohort size target: pooled N between 5,000 and 20,000 with site strata reported. Exposure definitions: persistent analgesic use = evidence &gt;=6 months before lag window; recent-onset = first use within 6 months; separate classes for opioids, NSAIDs, acetaminophen; OTC flagged when no dispensing record. Primary estimand: Average Treatment Effect (ATE) comparing persistent vs no/recent use. Baselines: unadjusted logistic regression; conventional multivariable logistic regression; weighted IPTW models (primary); targeted maximum likelihood estimation (TMLE) as sensitivity. Models: IPTW with stabilized weights derived from rich propensity model including pain indication, healthcare utilization, screening history, comorbidity, age, sex, race/ethnicity, SES proxy, and anxiety/depression; truncate weights at 1st/99th percentiles and cap at 10. Time-varying analysis: MSM with treatment-history parametrization (past 3 exposure intervals) to capture switching and intermittent OTC use; weights incorporate time-varying confounders. Validation: stratified chart review N = 250-500 (5-10%) to estimate sensitivity/specificity of stage and exposure; compute PPV/NPV. Evaluation metrics: risk ratios, risk differences, 95% CIs, E-values for unmeasured confounding, SMDs for covariate balance, sensitivity/specificity for validation, and bootstrap-derived coverage. Ablations: (1) omit anxiety/depression adjustment, (2) vary lag window 0-3 vs 0-6 months, (3) alternate exposure definitions (cumulative MME thresholds vs categorical duration), (4) simulate OTC misclassification scenarios in probabilistic bias analysis. Reporting: site-specific and pooled estimates, I2 heterogeneity, and bias-adjusted estimates.</w:t>
      </w:r>
    </w:p>
    <w:p>
      <w:r>
        <w:t xml:space="preserve"> </w:t>
      </w:r>
    </w:p>
    <w:p>
      <w:pPr>
        <w:pStyle w:val="Heading2"/>
      </w:pPr>
      <w:r>
        <w:t>Risk Factors And Limitations</w:t>
      </w:r>
    </w:p>
    <w:p>
      <w:r>
        <w:t>Residual confounding: unmeasured pain severity, tumor biology, or social factors may bias causal inference. Measurement error: incomplete capture of OTC analgesics and misclassification of psychiatric conditions or stage can distort estimates. Reverse causation: prodromal cancer symptoms may prompt recent analgesic use, especially if lag windows are insufficient. Positivity violations: sparse exposure patterns in subgroups may limit overlap and require trimming, reducing generalizability. Immortal time bias and time-varying misclassification: incorrect exposure windowing can create bias in longitudinal models. Validation limits: chart-review sample may be small for rare subgroups, reducing precision of sensitivity/specificity estimates. Heterogeneity and pooling: clinical and data differences across sites may limit pooled inference. Statistical limitations: complex weighting, multiple imputation, and bootstrap inference combined can be computationally heavy and sensitive to modeling choices. Generalization: findings may not apply to populations with different healthcare access or retail coverage for OTC drugs.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