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super_net_uncertainty_amp</w:t>
      </w:r>
    </w:p>
    <w:p>
      <w:r>
        <w:t xml:space="preserve"> </w:t>
      </w:r>
    </w:p>
    <w:p>
      <w:pPr>
        <w:pStyle w:val="Heading2"/>
      </w:pPr>
      <w:r>
        <w:t>Title</w:t>
      </w:r>
    </w:p>
    <w:p>
      <w:r>
        <w:t>Analytic moment propagation for trustworthy pixel-wise uncertainty in encoder-decoder image segmentation</w:t>
      </w:r>
    </w:p>
    <w:p>
      <w:r>
        <w:t xml:space="preserve"> </w:t>
      </w:r>
    </w:p>
    <w:p>
      <w:pPr>
        <w:pStyle w:val="Heading2"/>
      </w:pPr>
      <w:r>
        <w:t>Short Hypothesis</w:t>
      </w:r>
    </w:p>
    <w:p>
      <w:r>
        <w:t>An encoder-decoder segmentation model that analytically propagates posterior mean and covariance through nonlinear layers using Taylor-series delta approximations (the reliability super-net) will produce pixel-wise uncertainty maps whose calibration error (ECE) is within 0.02 absolute and whose segmentation IoU is within 1% absolute of a Monte Carlo baseline using 256 samples, while reducing inference wall-clock time by at least 2× on the same hardware.</w:t>
      </w:r>
    </w:p>
    <w:p>
      <w:r>
        <w:t xml:space="preserve"> </w:t>
      </w:r>
    </w:p>
    <w:p>
      <w:pPr>
        <w:pStyle w:val="Heading2"/>
      </w:pPr>
      <w:r>
        <w:t>Related Work</w:t>
      </w:r>
    </w:p>
    <w:p>
      <w:r>
        <w:t>Deep segmentation models commonly use deterministic encoder-decoder networks optimized for IoU/Dice but provide no reliable pixel-wise uncertainty. Bayesian deep learning approaches estimate uncertainty via Monte Carlo (MC) sampling (deep ensembles, MC-dropout, variational bottlenecks) or by predicting heteroscedastic noise, but MC methods are costly at inference and ensembles need many models. Analytic moment propagation (AMP) and lightweight probabilistic networks propagate moments without sampling, but prior AMP work has limited layer coverage and uses simplifying assumptions (diagonal covariances, local linearization) that can bias uncertainty through cascaded nonlinearities. Existing methods do not provide a tested operational policy to switch between diagonal, low-rank, or full covariance, nor do they quantify AMP bias accumulation vs MC ground truth across encoder-decoder stacks. OOD detection and triage often use separate detectors (energy, Mahalanobis) rather than integrated posterior covariances, leaving unresolved issues in calibration, numerical stability, and compute trade-offs for clinical-style triage.</w:t>
      </w:r>
    </w:p>
    <w:p>
      <w:r>
        <w:t xml:space="preserve"> </w:t>
      </w:r>
    </w:p>
    <w:p>
      <w:pPr>
        <w:pStyle w:val="Heading2"/>
      </w:pPr>
      <w:r>
        <w:t>Abstract</w:t>
      </w:r>
    </w:p>
    <w:p>
      <w:r>
        <w:t>We propose a reliability super-net that produces segmentation masks and calibrated pixel-wise uncertainty without relying on expensive Monte Carlo sampling. The method propagates the posterior mean and covariance through encoder-decoder layers using analytic moment propagation and Taylor-series (delta-method) approximations where closed-form moments are unavailable. We parameterize uncertainty via stabilized log-variance outputs and fuse skip connections using precision-weighted combinations. The main contribution is an end-to-end Bayesian encoder-decoder framework that (1) outputs segmentation and per-pixel confidence maps efficiently, (2) quantifies and reports AMP bias relative to MC ground truth, and (3) includes a reproducible policy to switch between diagonal, low-rank, and full covariance models based on eigen-spectrum and KL diagnostics. Expected outcomes are calibrated uncertainty maps that support automatic triage decisions and OOD flags, demonstrable AMP vs MC fidelity on synthetic and multi-center data, and clear compute/accuracy trade-offs for deployment scenarios.</w:t>
      </w:r>
    </w:p>
    <w:p>
      <w:r>
        <w:t xml:space="preserve"> </w:t>
      </w:r>
    </w:p>
    <w:p>
      <w:pPr>
        <w:pStyle w:val="Heading2"/>
      </w:pPr>
      <w:r>
        <w:t>Experiments</w:t>
      </w:r>
    </w:p>
    <w:p>
      <w:r>
        <w:t>Datasets: synthetic layered scenes (circles/ellipses/textures) with controllable noise and multi-rater soft labels; BraTS (brain MRI) for medical segmentation; Cityscapes for natural scene segmentation; perturbation/OOD suite (Gaussian/Poisson noise, blur, JPEG, brightness, geometric shifts, vendor/site shifts). Baselines: deterministic UNet-like encoder-decoder; heteroscedastic NLL predictor; MC-dropout (p=0.2) with 256 samples; deep ensembles (5 models); variational bottleneck with reparameterized MC (256 samples). Proposed variants: AMP with diagonal covariance, AMP with low-rank+diagonal (r=8), AMP with full covariance at bottleneck, hybrid AMP+MC (MC at bottleneck and final softmax). Metrics: segmentation IoU and Dice; pixel-wise NLL; expected calibration error (ECE, classwise and adaptive); Brier score; 90/95% interval coverage and width; RMSE and DKL between AMP and MC(1000) statistics per layer; OOD AUROC/AUPRC; inference wall-clock time, peak GPU memory, FLOPs. Protocols: training MC samples=2–4, validation MC samples=16–64, final MC ground truth=1000; seeds: ablations 5 random seeds, deployment claims 30 seeds; bootstrap CIs with 1000 resamples. Experiments: 1) Synthetic bench: compute AMP vs MC(1000) RMSE/DKL across depths and calibrate variance-inflation α, report ROC/PR for surrogate→MC escalation rules. 2) Ablation: covariance type (diagonal, low-rank r∈{4,8,16}, full), propagation method (AMP, delta-only, hybrid with MC at bottleneck), skip fusion (concat vs precision-weighted), activations (ReLU vs GELU); measure IoU, ECE, RMSE vs MC, time, memory. 3) Multi-center evaluation: train on pooled centers, test held-out centers for OOD; report per-region coverage and triage-trigger statistics (percent flagged, FNR for critical class). 4) Compute trade-off: vary validation MC samples and report calibration vs wall-clock and GPU memory to build decision model mapping extra MC to reduced downstream triage error.</w:t>
      </w:r>
    </w:p>
    <w:p>
      <w:r>
        <w:t xml:space="preserve"> </w:t>
      </w:r>
    </w:p>
    <w:p>
      <w:pPr>
        <w:pStyle w:val="Heading2"/>
      </w:pPr>
      <w:r>
        <w:t>Risk Factors And Limitations</w:t>
      </w:r>
    </w:p>
    <w:p>
      <w:r>
        <w:t>Delta-method and Taylor approximations can accumulate bias across many nonlinear layers, producing under- or over-confident uncertainty in deep decoders. Eigen-spectrum estimates for covariance switching require reliable MC estimates; if MC budget is too small, switch decisions may be noisy. Low-rank covariance models reduce cost but can miss important cross-feature correlations, harming calibration. Numerical instability can occur for extreme predicted variances (very small or very large σ^2), leading to NaNs or precision overflow if parameterization or clamping is insufficient. Posterior collapse (variance collapse to prior) may hide epistemic uncertainty in low-data regimes. Synthetic bench results may not fully transfer to real multi-center clinical data due to label bias, scanner differences, or rare pathologies. Compute savings from AMP depend on implementation and hardware; some low-rank or Hessian estimators (Hutchinson) can become costly at large spatial resolutions. OOD detection based on uncertainty may have false negatives for subtle domain shifts, and calibration metrics (ECE) can be sensitive to binning or class imbalance.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