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abductive_bn_explanations</w:t>
      </w:r>
    </w:p>
    <w:p>
      <w:r>
        <w:t xml:space="preserve"> </w:t>
      </w:r>
    </w:p>
    <w:p>
      <w:pPr>
        <w:pStyle w:val="Heading2"/>
      </w:pPr>
      <w:r>
        <w:t>Title</w:t>
      </w:r>
    </w:p>
    <w:p>
      <w:r>
        <w:t>Integrating an abductive argumentation scheme with Bayesian networks to produce structured statistical explanations for medical diagnosis predictions</w:t>
      </w:r>
    </w:p>
    <w:p>
      <w:r>
        <w:t xml:space="preserve"> </w:t>
      </w:r>
    </w:p>
    <w:p>
      <w:pPr>
        <w:pStyle w:val="Heading2"/>
      </w:pPr>
      <w:r>
        <w:t>Short Hypothesis</w:t>
      </w:r>
    </w:p>
    <w:p>
      <w:r>
        <w:t>Instantiating an abductive argumentation scheme with conditional probabilities from a Bayesian network will increase sensitivity for ruling-in high-risk diagnoses by at least 0.05 compared to the same probabilistic predictions presented without structured argumentation.</w:t>
      </w:r>
    </w:p>
    <w:p>
      <w:r>
        <w:t xml:space="preserve"> </w:t>
      </w:r>
    </w:p>
    <w:p>
      <w:pPr>
        <w:pStyle w:val="Heading2"/>
      </w:pPr>
      <w:r>
        <w:t>Related Work</w:t>
      </w:r>
    </w:p>
    <w:p>
      <w:r>
        <w:t>Bayesian networks have been used for probabilistic medical diagnosis because they encode conditional dependencies between clinical variables; however, pure Bayesian outputs are often presented as scores without structured, human-readable argumentation. Post-hoc explainability methods (feature attributions, saliency maps, and counterfactual perturbations) provide feature-level signals but frequently lack formal probabilistic grounding, produce post-hoc rationalizations (explanations that do not reflect true model drivers), and generate clinically implausible counterfactuals. Argumentation schemes and abductive inference (reasoning to the best explanation) offer structured, claim-premise-warrant formats but are typically symbolic and do not incorporate calibrated statistical evidence. Prior hybrid attempts either attach informal probabilities to arguments or build ad-hoc mappings that are not auditable, lack uncertainty propagation, or fail plausibility filtering tied to clinical causal graphs. Open issues include low fidelity (explanations not matching model drivers), incomplete critical alternatives, unvalidated counterfactual plausibility, and insufficient pre-registered evaluation protocols for clinical safety and regulatory readiness.</w:t>
      </w:r>
    </w:p>
    <w:p>
      <w:r>
        <w:t xml:space="preserve"> </w:t>
      </w:r>
    </w:p>
    <w:p>
      <w:pPr>
        <w:pStyle w:val="Heading2"/>
      </w:pPr>
      <w:r>
        <w:t>Abstract</w:t>
      </w:r>
    </w:p>
    <w:p>
      <w:r>
        <w:t>We address the gap between probabilistic diagnosis models and clinically usable explanations by combining an abductive argumentation scheme with Bayesian network probabilities to produce structured, statistical explanations for medical diagnosis predictions. The method instantiates argument templates (claim, premises, warrant, counter-evidence) where each premise is scored by conditional probabilities and converted into likelihood evidence that supports or challenges candidate diagnoses. We add causal-DAG constraints to forbid medically impossible edits, a plausibility classifier trained on joint EHR distributions to filter counterfactuals, and Bayesian Monte Carlo propagation to report posterior probability intervals. The main contribution is a reproducible pipeline that links formal abductive reasoning to probabilistic evidence, yielding auditable argument graphs with uncertainty and validated counterfactuals. Expected outcomes are improved sensitivity and negative predictive value for ruling high-risk conditions, higher explanation fidelity and completeness, and clinician-validated counterfactual plausibility, packaged with pre-registered evaluation metrics to support prospective clinical validation.</w:t>
      </w:r>
    </w:p>
    <w:p>
      <w:r>
        <w:t xml:space="preserve"> </w:t>
      </w:r>
    </w:p>
    <w:p>
      <w:pPr>
        <w:pStyle w:val="Heading2"/>
      </w:pPr>
      <w:r>
        <w:t>Experiments</w:t>
      </w:r>
    </w:p>
    <w:p>
      <w:r>
        <w:t>Datasets: multicenter emergency department EHR cohorts with adjudicated outcomes within 30 days (example scenario: chest pain with ACS prevalence 8–12%); pilot and final datasets: pilot n=300 per scenario, primary evaluation target per scenario total N≈2400 for prevalence 10% (Npos≈240) to detect Δsens=0.05 with α=0.05, power=0.8. Preprocessing: standardize labs/vitals to LOINC/SNOMED codes; retain missingness patterns; oversample positives up to 1:4 then apply inverse-probability weighting. Baselines: (A) calibrated probabilistic classifier (ML model with temperature scaling) producing top-3 probabilities and feature attributions (integrated gradients); (B) Bayesian network outputs without argumentation; (C) same pipeline with generic post-hoc counterfactuals (no plausibility filter). Method variants / ablations: full abductive-argumentation+BN; ablation1: remove abductive scheme (BN only + raw probabilities); ablation2: remove plausibility classifier (accept all counterfactuals); ablation3: replace Bayesian uncertainty with ensemble-only variance. Evaluation metrics: primary: sensitivity for ruling-in highest-risk diagnosis and NPV for rule-out; secondary: PPV, specificity, Brier score, calibration slope, fidelity (|ModelDrivers ∩ AnnotatedDrivers|/|ModelDrivers|), completeness (|AnnotatedCriticalAlternatives ∩ ExplanationAlternatives|/|AnnotatedCriticalAlternatives|), counterfactual validity (proportion clinically plausible AND Δprob≥0.10), clinician SUS, time-to-decision, and system latency (median, 95th pct). Statistical analysis: pre-register hierarchical testing (sensitivity then NPV) with Hochberg correction across scenarios; use mixed-effects logistic regression for binary outcomes: logit(y_ij)=β0+β1*method_i+X_ijβ+u_j (u_j~N(0,σ^2) site random intercept), report cluster-averaged and subject-specific estimands; multiple imputation for missing covariates (MICE, m=10) and inverse-prob weighting for sampling. Counterfactual validation: sample 200 generated counterfactuals per scenario, blinded clinician review with acceptance target ≥80%; report precision/recall by edit type and ROC for plausibility classifier. Calibration and uncertainty: Monte Carlo Bayesian propagation (≥1000 draws) for 95% credible intervals; calibration plots by risk strata. External validation: geographic holdout on ≥2 external sites. Power/sample sensitivity: produce tables varying prevalence and ICC (0.01–0.05). Reproducibility: release code, schema, and synthetic sample; all analyses pre-registered.</w:t>
      </w:r>
    </w:p>
    <w:p>
      <w:r>
        <w:t xml:space="preserve"> </w:t>
      </w:r>
    </w:p>
    <w:p>
      <w:pPr>
        <w:pStyle w:val="Heading2"/>
      </w:pPr>
      <w:r>
        <w:t>Risk Factors And Limitations</w:t>
      </w:r>
    </w:p>
    <w:p>
      <w:r>
        <w:t>Technical failure modes: argument templates may misrepresent model drivers (low fidelity) or create misleading warrants; counterfactual generator may produce clinically plausible-looking but causally invalid edits. Data and evaluation biases: adjudication errors, annotation drift, and site-specific prevalence differences can bias effect estimates; oversampling/weighting may not fully recover real-world calibration. Scalability and latency: Bayesian propagation and constrained counterfactual search may exceed latency targets in high-throughput settings. Generalization limits: learned plausibility classifier and BN conditional probabilities may not transfer across hospitals with different documentation styles or lab assays. Human factors: richer explanations could induce overtrust or alert fatigue. Regulatory/privacy limits: de-identification may reduce data utility and sharing restrictions can impede external validation. Measurement limits: predefined thresholds (e.g., Δsens=0.05, plausibility≥80%) may not reflect all clinical risk tolerances and could be optimistic if pilot data are not representative.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