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predictors_professional_responses_nonprofit_forums</w:t>
      </w:r>
    </w:p>
    <w:p>
      <w:r>
        <w:t xml:space="preserve"> </w:t>
      </w:r>
    </w:p>
    <w:p>
      <w:pPr>
        <w:pStyle w:val="Heading2"/>
      </w:pPr>
      <w:r>
        <w:t>Title</w:t>
      </w:r>
    </w:p>
    <w:p>
      <w:r>
        <w:t>Interpretable machine learning analysis of how post content and metadata predict number and length of professional responses in nonprofit mental health forums</w:t>
      </w:r>
    </w:p>
    <w:p>
      <w:r>
        <w:t xml:space="preserve"> </w:t>
      </w:r>
    </w:p>
    <w:p>
      <w:pPr>
        <w:pStyle w:val="Heading2"/>
      </w:pPr>
      <w:r>
        <w:t>Short Hypothesis</w:t>
      </w:r>
    </w:p>
    <w:p>
      <w:r>
        <w:t>Increasing indicators of clinical urgency, longer content length, and explicit help-seeking language in a forum post causally increase the number of professional responses and the total length of those responses, after controlling for user history and forum context.</w:t>
      </w:r>
    </w:p>
    <w:p>
      <w:r>
        <w:t xml:space="preserve"> </w:t>
      </w:r>
    </w:p>
    <w:p>
      <w:pPr>
        <w:pStyle w:val="Heading2"/>
      </w:pPr>
      <w:r>
        <w:t>Related Work</w:t>
      </w:r>
    </w:p>
    <w:p>
      <w:r>
        <w:t>Prior work uses simple interpretable models (logistic regression, decision trees) and ensembles to predict reply likelihood in online health communities and uses feature-based sentiment and topic signals. Recent studies increasingly apply model-agnostic explanation tools (e.g., SHAP) to link tokens or features to outcomes. Limitations include small or convenience datasets, weak attention to temporal leakage (poster history leaking into evaluation), limited causal identification (most work is predictive, not causal), inadequate stability tests for explanations, scarce operational constraints (moderator capacity, latency), and little multilingual or drift-monitoring practice. Existing attribution comparisons are limited, and interaction attributions and negative-contribution reporting are often underspecified. Causal instruments and robust estimators (TMLE/IV) are rarely combined with explainability in production-focused workflows.</w:t>
      </w:r>
    </w:p>
    <w:p>
      <w:r>
        <w:t xml:space="preserve"> </w:t>
      </w:r>
    </w:p>
    <w:p>
      <w:pPr>
        <w:pStyle w:val="Heading2"/>
      </w:pPr>
      <w:r>
        <w:t>Abstract</w:t>
      </w:r>
    </w:p>
    <w:p>
      <w:r>
        <w:t>We study which textual and contextual properties of user inquiries in nonprofit mental health forums predict how many and how long professionals respond. We combine interpretable machine learning with causal methods to produce actionable, safety-aware insights for moderators and community designers. Our approach builds predictive models for response quantity (count) and total professional response length (tokens), uses SHAP-based aggregation to map token-level contributions to clinical indicators, and applies doubly robust targeted maximum likelihood estimation (TMLE) and instrumental-variable (IV) analysis to estimate causal effects of moderator actions. We pre-specify time-based evaluation to avoid leakage, bootstrap-based stability tests for explanations, and operational thresholds tied to moderator capacity. Main contributions are (1) reproducible pipelines that jointly estimate predictive and causal relationships, (2) a validated SHAP→indicator aggregation protocol with stability filters, and (3) deployment-ready performance and safety metrics that align model thresholds to moderator workload. Expected impact: clearer, testable guidance for users and platforms to improve professional engagement while maintaining safety constraints.</w:t>
      </w:r>
    </w:p>
    <w:p>
      <w:r>
        <w:t xml:space="preserve"> </w:t>
      </w:r>
    </w:p>
    <w:p>
      <w:pPr>
        <w:pStyle w:val="Heading2"/>
      </w:pPr>
      <w:r>
        <w:t>Experiments</w:t>
      </w:r>
    </w:p>
    <w:p>
      <w:r>
        <w:t>Datasets: collect 3,000–5,000 anonymized posts from nonprofit mental health forums (English primary; pilot subsets in Spanish and French). Each post labeled by three annotators (urgency, help-seeking indicators) with clinician adjudication for disagreements. Tasks: (A) binary prediction of any professional response; (B) count regression for number of professional responses; (C) real-valued regression for total professional response length (tokens). Baselines: logistic regression (elastic-net) on engineered features, decision tree, XGBoost/LightGBM, and fine-tuned transformer (MentalBERT / XLM-R). Causal estimators: TMLE with SuperLearner nuisance ensemble (glmnet, ranger, XGBoost, LightGBM, shallow NN) and IV two-stage estimator using randomized moderator-shift assignment as instrument (report first-stage F-statistic). Metrics: AUC, precision/recall, sensitivity/specificity (binary); MAE, RMSE, Poisson deviance (counts); Brier score and Expected Calibration Error (ECE) for probabilistic outputs; decision-curve net benefit for operating thresholds; calibration within subgroups; SHAP stability (bootstrap B=1000, report proportion of resamples where indicator is top-3) and explainability_confidence. Experimental setup: time-based rolling-origin evaluation to prevent leakage, 5-fold cross-fitting for TMLE nuisance fits, nested CV for hyperparameters, fixed random seeds and containerized environments. Ablations and comparisons: remove textual features vs remove contextual features; compare TreeSHAP vs KernelSHAP vs Integrated Gradients for attribution faithfulness and stability using synthetic perturbation tests (create correlated-token confounders); interaction allocation study (proportional vs separate reporting). Statistical inference: bootstrap CIs for predictive metrics and influence-curve-based TMLE standard errors; pre-specified sensitivity range for FN:FP tradeoffs (5:1, 10:1, 20:1) and moderator-load simulations (FP caps: ≤15 per 8-hour shift).</w:t>
      </w:r>
    </w:p>
    <w:p>
      <w:r>
        <w:t xml:space="preserve"> </w:t>
      </w:r>
    </w:p>
    <w:p>
      <w:pPr>
        <w:pStyle w:val="Heading2"/>
      </w:pPr>
      <w:r>
        <w:t>Risk Factors And Limitations</w:t>
      </w:r>
    </w:p>
    <w:p>
      <w:r>
        <w:t>Technical failure modes: model miscalibration leading to unsafe thresholds; unstable attributions under correlated tokens; interaction attributions may misallocate contribution. Data and evaluation biases: annotation bias, nonrepresentative sampling across subforums or languages, and prevalence drift over time. Temporal leakage risk if poster-history features overlap training/test windows. Scalability limits: full SHAP + bootstrapping is compute-intensive and may be infeasible for low-latency settings. Causal limits: IV exclusion restriction and monotonicity may not hold; TMLE identifiability requires no unmeasured confounding after adjustment. Operational constraints: moderator capacity caps may force conservative thresholds that reduce precision. Generalization bounds: models trained on one nonprofit forum may not transfer to other communities or cultures; low-resource languages may lack sufficient data for reliable predictions or explanations. Edge cases: very short, redacted, spam, or bot posts may produce unreliable predictions and attributions.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