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rapt_multimodal_iot</w:t>
      </w:r>
    </w:p>
    <w:p>
      <w:r>
        <w:t xml:space="preserve"> </w:t>
      </w:r>
    </w:p>
    <w:p>
      <w:pPr>
        <w:pStyle w:val="Heading2"/>
      </w:pPr>
      <w:r>
        <w:t>Title</w:t>
      </w:r>
    </w:p>
    <w:p>
      <w:r>
        <w:t>Dual-branch convolutional neural network that fuses mel-spectrogram audio features and standardized patient metadata for real-time respiratory disorder detection and monitoring on IoT devices</w:t>
      </w:r>
    </w:p>
    <w:p>
      <w:r>
        <w:t xml:space="preserve"> </w:t>
      </w:r>
    </w:p>
    <w:p>
      <w:pPr>
        <w:pStyle w:val="Heading2"/>
      </w:pPr>
      <w:r>
        <w:t>Short Hypothesis</w:t>
      </w:r>
    </w:p>
    <w:p>
      <w:r>
        <w:t>Fusing audio-derived mel-spectrogram features with standardized patient metadata (age, sex, BMI) in a dual-branch convolutional neural network causes at least a 10 percentage-point increase in event-level sensitivity for detecting respiratory exacerbations, compared to an audio-only CNN, on a held-out, clinician-adjudicated test set.</w:t>
      </w:r>
    </w:p>
    <w:p>
      <w:r>
        <w:t xml:space="preserve"> </w:t>
      </w:r>
    </w:p>
    <w:p>
      <w:pPr>
        <w:pStyle w:val="Heading2"/>
      </w:pPr>
      <w:r>
        <w:t>Related Work</w:t>
      </w:r>
    </w:p>
    <w:p>
      <w:r>
        <w:t>Existing work on automated respiratory monitoring uses (1) audio-only convolutional models trained on cough or breath sounds represented as mel spectrograms (mel spectrogram = visual-like time-frequency image of sound), (2) time-series models on chest impedance/accelerometer signals, and (3) early fusion or late fusion multimodal systems combining signals like PPG or accelerometry. IoT and smart stethoscope prototypes demonstrate continuous capture but often send raw audio to the cloud, raising privacy risks. Limitations in current methods include reliance on single modalities (which reduces robustness to noise), inconsistent or small-scale clinician-adjudicated labels, lack of standardized annotation and matching rules for events, weak evaluation of subgroup fairness, scarce on-device (edge) deployment benchmarks (memory, compute, power), and limited empirical privacy analyses (differential privacy impact on detection utility). Reproducibility is hindered by varied preprocessing and no standard external validation cohorts.</w:t>
      </w:r>
    </w:p>
    <w:p>
      <w:r>
        <w:t xml:space="preserve"> </w:t>
      </w:r>
    </w:p>
    <w:p>
      <w:pPr>
        <w:pStyle w:val="Heading2"/>
      </w:pPr>
      <w:r>
        <w:t>Abstract</w:t>
      </w:r>
    </w:p>
    <w:p>
      <w:r>
        <w:t>We address real-time respiratory disorder detection and monitoring using continuous IoT-acquired respiratory audio and patient metadata. We propose a dual-branch convolutional neural network that processes mel-spectrogram audio features (mel spectrogram = time-frequency representation of sound) in one branch and standardized patient metadata (age, sex, BMI) in the other, then fuses representations for event-level detection and short-term exacerbation forecasting. The main contribution is a reproducible evaluation protocol combining clinician-adjudicated event windows, standardized annotation rules, numerical robustness thresholds (signal-to-noise), and on-device feasibility targets (model size, latency, memory, power). We will quantify diagnostic performance gains of multimodal fusion versus audio-only and metadata-only baselines, measure false alarms per patient-day, and assess privacy-utility tradeoffs using calibrated differential privacy on embeddings. Expected outcomes are demonstrable sensitivity and positive predictive value improvements in a held-out multi-site test set, and a validated edge-ready model profile compatible with IoT-enabled stethoscopes and wearables.</w:t>
      </w:r>
    </w:p>
    <w:p>
      <w:r>
        <w:t xml:space="preserve"> </w:t>
      </w:r>
    </w:p>
    <w:p>
      <w:pPr>
        <w:pStyle w:val="Heading2"/>
      </w:pPr>
      <w:r>
        <w:t>Experiments</w:t>
      </w:r>
    </w:p>
    <w:p>
      <w:r>
        <w:t>Datasets: 1) Prospective multi-site cohort (primary) with 400 patients monitored for 12 months producing continuous multimodal streams; target ≈200 clinician-adjudicated respiratory exacerbation events (assumes ~0.5 events/patient-year). 2) External validation cohort of 200 patients from different sites for generalization. 3) Synthetic/noise-augmented test set for SNR sweeps and adversarial tests. Annotation: dual independent annotators with pulmonologist adjudication; gold set = fully adjudicated windows. Baselines: (A) audio-only CNN (mel-spectrogram input), (B) metadata-only MLP, (C) late-fusion (separate models merged by decision-level averaging), (D) heuristic threshold-based detector. Model candidates: dual-branch CNN (audio branch: compact 2D Conv net on mel spectrogram; metadata branch: 2-layer MLP), quantized int8 variants, two alternative on-device architectures for benchmarking (depthwise-separable ConvNet and small TCN for temporal context). Preprocessing: mel spectrogram window 2s with 50% overlap, 64 mel bands, log scaling. Evaluation metrics: event-level sensitivity (true positives / adjudicated events), positive predictive value (PPV), AUROC, AUPRC (area under precision-recall curve), false alarms per patient-day, median lead time for forecasting (hours), Brier score for calibration, subgroup parity deltas (absolute sensitivity gap). Experimental setup: patient-level splits (train/val/test = 60/20/20) with site holdout in external validation; report bootstrap 95% CIs. Statistical tests: compare sensitivity deltas using bootstrap and paired McNemar where appropriate; significance at p&lt;0.05. Ablation studies: (1) remove metadata branch, (2) replace mel spectrogram with raw waveform or MFCCs (alternative audio features), (3) compare early fusion vs cross-attention fusion, (4) test quantized int8 vs float32. Privacy ablation: apply Gaussian differential privacy noise on embeddings with epsilon values {0.5,1.0,2.0} (epsilon = privacy budget; lower = more noise) and report metric degradation curves for sensitivity, PPV, AUROC. On-device benchmarks: measure model size (bytes), peak RAM, MACs per inference, latency (ms), and power (mW) on target MCU/NPU; require measured latency &lt;100 ms and RAM &lt;32 MB for candidate models. Robustness tests: SNR sweep from 0–30 dB, motion artifact scenarios, modality dropout; report metrics vs SNR and artifact rate. Acceptance criterion for main hypothesis: dual-branch model sensitivity &gt;= audio-only sensitivity + 10 percentage points with non-overlapping 95% bootstrap CIs on the held-out test set.</w:t>
      </w:r>
    </w:p>
    <w:p>
      <w:r>
        <w:t xml:space="preserve"> </w:t>
      </w:r>
    </w:p>
    <w:p>
      <w:pPr>
        <w:pStyle w:val="Heading2"/>
      </w:pPr>
      <w:r>
        <w:t>Risk Factors And Limitations</w:t>
      </w:r>
    </w:p>
    <w:p>
      <w:r>
        <w:t>Label quality and annotation bias: clinician adjudication may remain inconsistent and uncertain windows reduce effective training signal. Low SNR and high motion artifacts in real-world wearables will degrade audio-derived features, limiting generalization. Differential privacy noise may meaningfully reduce detection sensitivity; the privacy-utility tradeoff must be empirically quantified. On-device constraints: strict MCU/NPU memory, MAC, and power limits may force architecture simplifications that reduce accuracy. Subgroup imbalance: insufficient samples for protected subgroups (age, BMI, skin tone, comorbidities) can produce unstable subgroup estimates and unfair performance. External validity: models trained on specific devices or sites may not transfer to different hardware or demographics. Regulatory and clinical adoption: meeting SaMD evidence standards and aligning alert SLAs with clinical workflows may require larger prospective trials than available here. Computational cost: repeated robustness and DP sweeps increase compute and annotation burden, affecting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