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remote_personalized_nutrition_rct</w:t>
      </w:r>
    </w:p>
    <w:p>
      <w:r>
        <w:t xml:space="preserve"> </w:t>
      </w:r>
    </w:p>
    <w:p>
      <w:pPr>
        <w:pStyle w:val="Heading2"/>
      </w:pPr>
      <w:r>
        <w:t>Title</w:t>
      </w:r>
    </w:p>
    <w:p>
      <w:r>
        <w:t>A randomized controlled trial testing remotely delivered algorithmic personalized nutrition versus generic nutrition advice to reduce body weight and improve glycemic outcomes in adults with overweight or obesity</w:t>
      </w:r>
    </w:p>
    <w:p>
      <w:r>
        <w:t xml:space="preserve"> </w:t>
      </w:r>
    </w:p>
    <w:p>
      <w:pPr>
        <w:pStyle w:val="Heading2"/>
      </w:pPr>
      <w:r>
        <w:t>Short Hypothesis</w:t>
      </w:r>
    </w:p>
    <w:p>
      <w:r>
        <w:t>Adults with overweight or obesity who receive algorithm-driven personalized nutrition advice will have greater mean weight loss at 6 months than adults who receive generic nutrition advice.</w:t>
      </w:r>
    </w:p>
    <w:p>
      <w:r>
        <w:t xml:space="preserve"> </w:t>
      </w:r>
    </w:p>
    <w:p>
      <w:pPr>
        <w:pStyle w:val="Heading2"/>
      </w:pPr>
      <w:r>
        <w:t>Related Work</w:t>
      </w:r>
    </w:p>
    <w:p>
      <w:r>
        <w:t>Existing approaches include in-person dietitian counseling, generic mobile nutrition apps, and small trials that use continuous glucose monitors (CGMs) to inform individualized advice. In-person counseling is effective but resource intensive and not scalable. Generic apps scale but show small average effects and high dropout. Prior CGM-informed personalization studies are promising for tailoring advice to glycemic responses but are mostly small, short, single-center, or not randomized. Remote trials that rely on self-measurement often lack device QA, have inconsistent handling of missing data, and rarely provide pre-specified algorithm-validation or fairness checks. Algorithmic personalization work in nutrition often omits external validation, explainability, and drift monitoring. Limitations across the literature include small sample sizes for subgroup fairness testing, limited prospective algorithm lockout and safety guardrails, and weak procedures for validating do-it-yourself (DIY) anthropometrics.</w:t>
      </w:r>
    </w:p>
    <w:p>
      <w:r>
        <w:t xml:space="preserve"> </w:t>
      </w:r>
    </w:p>
    <w:p>
      <w:pPr>
        <w:pStyle w:val="Heading2"/>
      </w:pPr>
      <w:r>
        <w:t>Abstract</w:t>
      </w:r>
    </w:p>
    <w:p>
      <w:r>
        <w:t>This study evaluates whether a fully remote, digital, algorithm-driven personalized nutrition intervention yields greater weight loss and improved glycemic outcomes than a generic nutrition program in adults with overweight or obesity. We will run a three-arm randomized controlled trial comparing: (1) generic app-based nutrition advice, (2) personalized algorithmic advice, and (3) personalized advice plus personalized food boxes. All participants self-collect weight on study-provided cellular scales and, where applicable, CGM and dietary logs. Primary outcome is mean change in body weight at 6 months measured on study scales. Secondary outcomes include mean postprandial glucose, waist circumference, adherence, participant experience, and algorithm predictive accuracy. Contributions: (A) demonstrate feasibility of remote DIY anthropometrics and self-collected data for endpoint measurement; (B) provide pre-specified algorithm validation with offline and prospective testing; (C) quantify the causal effect of personalization and incremental value of personalized food boxes. Expected impact: evidence on feasibility, safety, accuracy, and equity of scalable remote personalization to inform clinical use and regulatory readiness.</w:t>
      </w:r>
    </w:p>
    <w:p>
      <w:r>
        <w:t xml:space="preserve"> </w:t>
      </w:r>
    </w:p>
    <w:p>
      <w:pPr>
        <w:pStyle w:val="Heading2"/>
      </w:pPr>
      <w:r>
        <w:t>Experiments</w:t>
      </w:r>
    </w:p>
    <w:p>
      <w:r>
        <w:t>Datasets: (a) Offline historical dataset for algorithm development and external validation: aggregated, de-identified records (n &gt;= 300–500) with weight, CGM or postprandial glucose, and dietary logs. (b) Pilot prospective feasibility cohort: n = 30–50 participants. (c) Main randomized trial: three-arm, parallel-group RCT with target enrollment 200 participants per arm (total N = 600), randomized 1:1:1. Arms: A = generic nutrition app (control); B = personalized algorithmic advice; C = personalized algorithmic advice + personalized food box. Baselines: generic app baseline; alternative personalization baselines in ablation (see below). Evaluation metrics: primary = mean change in body weight at 6 months (kg). Secondary = mean postprandial glucose (mg/dL), waist circumference (cm), adherence metrics (percent days with weigh-ins, CGM wear-time), participant experience score (survey scale), algorithm metrics: RMSE for weight prediction (kg; RMSE = root mean squared error), MAE for postprandial glucose (mg/dL; MAE = mean absolute error), AUC for binary glycemic-response classification (AUC = area under ROC curve). Fairness metrics: subgroup average treatment effect (ATE) differences, calibration slope, disparate impact ratio (ratio of positive-recommendation rates across groups). Statistical analysis: primary ITT analysis via linear mixed-effects model (LME) with fixed effects for treatment, time, treatment×time, baseline weight and stratifiers (BMI category, sex, site), random intercept and slope per participant, and random site intercept when site count large; two-sided alpha = 0.05. Missing-data plan: multilevel multiple imputation (see Risk section) with &gt;=50 imputations. Comparisons and ablations: (1) Primary contrast: personalized (arm B) vs generic (arm A) at 6 months. (2) Incremental value: arm C vs arm B to test food-box effect. (3) Algorithm ablations: full model vs (i) no-CGM input, (ii) no-dietary input, (iii) no-recent-weight input to quantify contribution of each data stream to predictions (report RMSE/MAE/AUC changes). (4) Sensitivity: MNAR delta-grid reporting for missing outcomes (delta from -3.0 to +3.0 kg in 0.5 kg steps). Offline algorithm validation: train/validation/test split (70/15/15) on historical data, plus external holdout not used in training; report calibration plots, RMSE/MAE, AUC, and subgroup performance. Prospective pilot: lock algorithm (no model retraining) during pilot deployment to test real-world calibration; report drift if metric drop &gt;10% relative to validation. Power and sample-size notes: primary model-powered sample size will be calculated for the contrast of interest (deliver formal calculation before main launch).</w:t>
      </w:r>
    </w:p>
    <w:p>
      <w:r>
        <w:t xml:space="preserve"> </w:t>
      </w:r>
    </w:p>
    <w:p>
      <w:pPr>
        <w:pStyle w:val="Heading2"/>
      </w:pPr>
      <w:r>
        <w:t>Risk Factors And Limitations</w:t>
      </w:r>
    </w:p>
    <w:p>
      <w:r>
        <w:t>Technical/device failures: scales or CGMs may fail, lose connectivity, or produce biased readings. Missing data and attrition: remote design risks high dropout and nonrandom missingness that can bias estimates. Self-measurement error: DIY anthropometrics (weight, waist) may be inconsistent across participants. Algorithmic bias: personalization models trained on historical data may underperform for underrepresented subgroups, and subgroup sample sizes may be too small to detect disparities. External validity limits: results may not generalize to populations with different sociodemographic profiles or health comorbidities. Regulatory and operational constraints: potential SaMD requirements may delay deployment. Computational limits: real-time personalization and drift monitoring require engineering resources and may be costly to scale. Statistical limitations: multilevel imputation and sensitivity analyses rely on unverifiable assumptions; MNAR scenarios cannot be fully ruled out. Safety constraints: fixed caloric floors and weight-loss caps may not suit all individuals unless individualized; adverse events attribution to the algorithm may be ambiguous when multiple factors interact.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